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474747"/>
          <w:spacing w:val="0"/>
          <w:sz w:val="40"/>
          <w:szCs w:val="40"/>
        </w:rPr>
      </w:pPr>
      <w:r>
        <w:rPr>
          <w:rFonts w:hint="eastAsia" w:ascii="宋体" w:hAnsi="宋体" w:eastAsia="宋体" w:cs="宋体"/>
          <w:i w:val="0"/>
          <w:caps w:val="0"/>
          <w:color w:val="474747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浙江省教育科学研究院 浙江省教育科学规划领导小组办公室关于评选浙江省2017—2018年度教科研先进集体和先进个人的通知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为推动我省教育科学研究事业发展，总结和推广各学校（单位）开展教科研工作的先进经验，表彰在教科研工作中取得突出成绩的教育工作者，根据《浙江省教育科学规划课题管理办法》的有关规定，决定于近期开展浙江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2018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年度教科研先进集体和先进个人的评选活动。现将有关事项通知如下：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一、评选范围及要求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1.教科研先进集体评选范围：各市、县（市、区）、高校教科研部门，全省中小学、幼教、职成教等各类学校。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2.教育科研先进个人的评选范围：各级各类教育教学单位（不含教育行政部门）中从事教科研工作并取得突出成绩的个人，且向基层教师倾斜。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3.本次评选仅针对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日至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2019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31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日期间内集体或个人的教科研基本情况。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二、申报数量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教科研先进集体：杭州、宁波、温州各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个，金华、台州、绍兴各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个，嘉兴、湖州各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个，衢州、丽水各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个，舟山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个，义乌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个，高校各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教科研先进个人：杭州、宁波、温州各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名，金华、台州、绍兴各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名，嘉兴、湖州各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名，衢州、丽水各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名，舟山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名，义乌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名，高校各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三、评选办法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先由各市教育科学规划领导小组、教育科学研究所（院）、（高校由学校和科研处）进行择优初审，并根据申报限额报送省教科规划办，由省教育科学研究院、省教育科学规划领导小组办公室组织有关专家复审，并随机抽取部分复审合格的先进集体进行实地考查，最终由浙江省教育科学规划领导小组、浙江省教育科学研究院终审，公示后发文公布并颁发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四、申报要求和受理截止时间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由申报集体和个人按《</w:t>
      </w:r>
      <w:r>
        <w:rPr>
          <w:rStyle w:val="6"/>
          <w:rFonts w:hint="default" w:ascii="仿宋_GB2312" w:hAnsi="宋体" w:eastAsia="仿宋_GB2312" w:cs="仿宋_GB2312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填表须知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》填写相应《申报表》，一式六份（每份申报表后须附相关文件和证明材料的复印件，并</w:t>
      </w:r>
      <w:r>
        <w:rPr>
          <w:rStyle w:val="6"/>
          <w:rFonts w:hint="default" w:ascii="仿宋_GB2312" w:hAnsi="宋体" w:eastAsia="仿宋_GB2312" w:cs="仿宋_GB2312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与申报表合订成册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），经县、市教科规划办、教科所（院）、（高校申报先进集体、先进个人由所在学校和科研处）签署意见、加盖公章后，由</w:t>
      </w:r>
      <w:r>
        <w:rPr>
          <w:rStyle w:val="6"/>
          <w:rFonts w:hint="default" w:ascii="仿宋_GB2312" w:hAnsi="宋体" w:eastAsia="仿宋_GB2312" w:cs="仿宋_GB2312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市教科规划办或高校统一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2019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日前寄（送）到（非寄出时间）浙江省教育科学规划领导小组办公室，</w:t>
      </w:r>
      <w:r>
        <w:rPr>
          <w:rStyle w:val="6"/>
          <w:rFonts w:hint="default" w:ascii="仿宋_GB2312" w:hAnsi="宋体" w:eastAsia="仿宋_GB2312" w:cs="仿宋_GB2312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不接受个人直接申报，逾期不予受理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。邮编：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310012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，地址：杭州市学院路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35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612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室，联系人：沈老师，电话：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0571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88846782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。汇总表同时发送至邮箱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zjjkgh@163.com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五、其它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填表须知、教科研先进集体和先进个人申报表及汇总表，请到浙江省教育科学研究院网下载，网址：</w:t>
      </w:r>
      <w:r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"http://www.zjedusri.com.cn/jcms/manager/articlemanager/article/.---/" \t "http://www.zjedusri.com.cn/art/2017/6/14/_blank"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31"/>
          <w:szCs w:val="31"/>
          <w:u w:val="none"/>
          <w:bdr w:val="none" w:color="auto" w:sz="0" w:space="0"/>
          <w:shd w:val="clear" w:fill="FFFFFF"/>
          <w:vertAlign w:val="baseline"/>
        </w:rPr>
        <w:t>www.zjedusri.com.cn.---</w:t>
      </w:r>
      <w:r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教科规划栏，纸质不另发。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left"/>
        <w:textAlignment w:val="baseline"/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1.浙江省（2017-2018年度）先进申报填表须知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2.浙江省（2017-2018年度）教科研先进集体申报表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3.浙江省（2017-2018年度）教科研先进个人申报表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4.浙江省（2017-2018年度）教科研先进分类汇总表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1605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righ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浙江省教育科学研究院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kern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 w:bidi="ar"/>
        </w:rPr>
        <w:t>浙江省教育科学规划领导小组办公室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                  2019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7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74747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日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Enly</cp:lastModifiedBy>
  <dcterms:modified xsi:type="dcterms:W3CDTF">2019-09-03T02:43:27Z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