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660" w:lineRule="exact"/>
        <w:jc w:val="center"/>
        <w:outlineLvl w:val="0"/>
        <w:rPr>
          <w:rFonts w:hint="eastAsia" w:ascii="方正小标宋简体" w:hAnsi="华文中宋" w:eastAsia="方正小标宋简体"/>
          <w:bCs/>
          <w:sz w:val="36"/>
          <w:szCs w:val="36"/>
        </w:rPr>
      </w:pPr>
      <w:bookmarkStart w:id="0" w:name="_GoBack"/>
      <w:r>
        <w:rPr>
          <w:rFonts w:hint="eastAsia" w:ascii="方正小标宋简体" w:hAnsi="华文中宋" w:eastAsia="方正小标宋简体"/>
          <w:bCs/>
          <w:sz w:val="36"/>
          <w:szCs w:val="36"/>
        </w:rPr>
        <w:t>2019年温州职业技术学院面向社会</w:t>
      </w:r>
    </w:p>
    <w:p>
      <w:pPr>
        <w:widowControl/>
        <w:shd w:val="clear" w:color="auto" w:fill="FFFFFF"/>
        <w:snapToGrid w:val="0"/>
        <w:spacing w:line="660" w:lineRule="exact"/>
        <w:jc w:val="center"/>
        <w:outlineLvl w:val="0"/>
        <w:rPr>
          <w:rFonts w:hint="eastAsia" w:ascii="方正小标宋简体" w:hAnsi="华文中宋" w:eastAsia="方正小标宋简体"/>
          <w:color w:val="000000"/>
          <w:sz w:val="36"/>
          <w:szCs w:val="36"/>
        </w:rPr>
      </w:pPr>
      <w:r>
        <w:rPr>
          <w:rFonts w:hint="eastAsia" w:ascii="方正小标宋简体" w:hAnsi="华文中宋" w:eastAsia="方正小标宋简体"/>
          <w:bCs/>
          <w:sz w:val="36"/>
          <w:szCs w:val="36"/>
        </w:rPr>
        <w:t>公开选聘工作人员</w:t>
      </w:r>
      <w:r>
        <w:rPr>
          <w:rFonts w:hint="eastAsia" w:ascii="方正小标宋简体" w:hAnsi="华文中宋" w:eastAsia="方正小标宋简体"/>
          <w:color w:val="000000"/>
          <w:sz w:val="36"/>
          <w:szCs w:val="36"/>
        </w:rPr>
        <w:t>公告(</w:t>
      </w:r>
      <w:r>
        <w:rPr>
          <w:rFonts w:hint="eastAsia" w:ascii="方正小标宋简体" w:hAnsi="华文中宋" w:eastAsia="方正小标宋简体"/>
          <w:bCs/>
          <w:sz w:val="36"/>
          <w:szCs w:val="36"/>
        </w:rPr>
        <w:t>第三轮)</w:t>
      </w:r>
    </w:p>
    <w:p>
      <w:pPr>
        <w:widowControl/>
        <w:snapToGrid w:val="0"/>
        <w:spacing w:line="360" w:lineRule="auto"/>
        <w:ind w:firstLine="640" w:firstLineChars="200"/>
        <w:rPr>
          <w:rFonts w:hint="eastAsia" w:ascii="仿宋_GB2312" w:hAnsi="宋体" w:eastAsia="仿宋_GB2312" w:cs="宋体"/>
          <w:color w:val="000000"/>
          <w:kern w:val="0"/>
          <w:sz w:val="32"/>
          <w:szCs w:val="32"/>
        </w:rPr>
      </w:pP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温州职业技术学院是温州市人民政府主办的全额拨款事业单位，现为浙南闽北唯一一所国家示范性高职院校、全国优质高职院校。因工作需要，经研究，决定面向社会公开选聘工作人员16名，全部纳入事业编制报备员额管理。现将有关事项公告如下：</w:t>
      </w:r>
    </w:p>
    <w:p>
      <w:pPr>
        <w:widowControl/>
        <w:snapToGrid w:val="0"/>
        <w:spacing w:line="360" w:lineRule="auto"/>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一、招聘对象基本条件 </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（一）具有中华人民共和国国籍，遵守宪法和法律，具有良好的品行。</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（二）年龄要求：硕士研究生35周岁及以下，博士研究生40周岁及以下，高级职称45周岁及以下。</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国内高校硕士研究生须在2020年3月31日前毕业并取得相应学位。国（境）外高校硕士研究生须在2020年3月31日前取得国（境）外学历学位证书和教育部留学服务中心的学历学位认证书。博士研究生可放宽到2020年7月31日前毕业并取得相应学位或学历学位认证书。</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（四）具有岗位所需的学历、资历、专业、身体及其他条件。</w:t>
      </w:r>
    </w:p>
    <w:p>
      <w:pPr>
        <w:widowControl/>
        <w:snapToGrid w:val="0"/>
        <w:spacing w:line="360" w:lineRule="auto"/>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二、招聘岗位及要求</w:t>
      </w:r>
      <w:r>
        <w:rPr>
          <w:rFonts w:hint="eastAsia" w:ascii="黑体" w:eastAsia="黑体" w:cs="宋体"/>
          <w:color w:val="000000"/>
          <w:kern w:val="0"/>
          <w:sz w:val="32"/>
          <w:szCs w:val="32"/>
        </w:rPr>
        <w:t> </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（一）具体岗位及要求详见《2019年温州职业技术学院面向社会公开选聘工作人员岗位一览表（第三轮）》（附件1）。</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（二）报名资格条件中涉及到时间起止问题，计算时间均统一截至2019年10月31日。</w:t>
      </w:r>
    </w:p>
    <w:p>
      <w:pPr>
        <w:pStyle w:val="4"/>
        <w:widowControl/>
        <w:adjustRightInd w:val="0"/>
        <w:snapToGrid w:val="0"/>
        <w:spacing w:before="0" w:beforeAutospacing="0" w:after="0" w:afterAutospacing="0" w:line="360" w:lineRule="auto"/>
        <w:ind w:firstLine="645"/>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学历、学位以国家教育行政机关认可的相应证件文书为准。招考专业由温州职业技术学院参考《授予博士、硕士学位和培养研究生的学科、专业目录》（2008更新版）自主审查认定是否符合要求。若确实无法审核认定的，则由学校报商温州市人力资源和社会保障局后确定。</w:t>
      </w:r>
    </w:p>
    <w:p>
      <w:pPr>
        <w:widowControl/>
        <w:adjustRightInd w:val="0"/>
        <w:snapToGrid w:val="0"/>
        <w:spacing w:line="360" w:lineRule="auto"/>
        <w:ind w:firstLine="640" w:firstLineChars="200"/>
        <w:rPr>
          <w:rFonts w:ascii="黑体" w:hAnsi="黑体" w:eastAsia="黑体" w:cs="宋体"/>
          <w:color w:val="000000"/>
          <w:kern w:val="0"/>
          <w:sz w:val="32"/>
          <w:szCs w:val="32"/>
        </w:rPr>
      </w:pPr>
      <w:r>
        <w:rPr>
          <w:rFonts w:hint="eastAsia" w:ascii="黑体" w:hAnsi="黑体" w:eastAsia="黑体"/>
          <w:color w:val="000000"/>
          <w:sz w:val="32"/>
          <w:szCs w:val="32"/>
        </w:rPr>
        <w:t>三、招聘方法与程序</w:t>
      </w:r>
      <w:r>
        <w:rPr>
          <w:rFonts w:hint="eastAsia" w:ascii="黑体" w:eastAsia="黑体"/>
          <w:color w:val="000000"/>
          <w:sz w:val="32"/>
          <w:szCs w:val="32"/>
        </w:rPr>
        <w:t> </w:t>
      </w:r>
    </w:p>
    <w:p>
      <w:pPr>
        <w:widowControl/>
        <w:adjustRightInd w:val="0"/>
        <w:snapToGrid w:val="0"/>
        <w:spacing w:line="360" w:lineRule="auto"/>
        <w:ind w:firstLine="640" w:firstLineChars="200"/>
        <w:rPr>
          <w:rFonts w:ascii="仿宋_GB2312" w:eastAsia="仿宋_GB2312"/>
          <w:color w:val="000000"/>
          <w:sz w:val="32"/>
          <w:szCs w:val="32"/>
        </w:rPr>
      </w:pPr>
      <w:r>
        <w:rPr>
          <w:rFonts w:hint="eastAsia" w:ascii="仿宋_GB2312" w:hAnsi="宋体" w:eastAsia="仿宋_GB2312"/>
          <w:color w:val="000000"/>
          <w:sz w:val="32"/>
          <w:szCs w:val="32"/>
        </w:rPr>
        <w:t>按照</w:t>
      </w:r>
      <w:r>
        <w:rPr>
          <w:rFonts w:hint="eastAsia" w:ascii="仿宋_GB2312" w:eastAsia="仿宋_GB2312"/>
          <w:color w:val="000000"/>
          <w:sz w:val="32"/>
          <w:szCs w:val="32"/>
        </w:rPr>
        <w:t>“</w:t>
      </w:r>
      <w:r>
        <w:rPr>
          <w:rFonts w:hint="eastAsia" w:ascii="仿宋_GB2312" w:hAnsi="宋体" w:eastAsia="仿宋_GB2312"/>
          <w:color w:val="000000"/>
          <w:sz w:val="32"/>
          <w:szCs w:val="32"/>
        </w:rPr>
        <w:t>公开、平等、竞争、择优</w:t>
      </w:r>
      <w:r>
        <w:rPr>
          <w:rFonts w:hint="eastAsia" w:ascii="仿宋_GB2312" w:eastAsia="仿宋_GB2312"/>
          <w:color w:val="000000"/>
          <w:sz w:val="32"/>
          <w:szCs w:val="32"/>
        </w:rPr>
        <w:t>”</w:t>
      </w:r>
      <w:r>
        <w:rPr>
          <w:rFonts w:hint="eastAsia" w:ascii="仿宋_GB2312" w:hAnsi="宋体" w:eastAsia="仿宋_GB2312"/>
          <w:color w:val="000000"/>
          <w:sz w:val="32"/>
          <w:szCs w:val="32"/>
        </w:rPr>
        <w:t>的原则，通过公开报名、统一考试、严格考核、择优聘用的方式进行。</w:t>
      </w:r>
    </w:p>
    <w:p>
      <w:pPr>
        <w:widowControl/>
        <w:adjustRightInd w:val="0"/>
        <w:snapToGrid w:val="0"/>
        <w:spacing w:line="360" w:lineRule="auto"/>
        <w:ind w:firstLine="640" w:firstLineChars="200"/>
        <w:rPr>
          <w:rFonts w:ascii="楷体_GB2312" w:eastAsia="楷体_GB2312"/>
          <w:color w:val="000000"/>
          <w:sz w:val="32"/>
          <w:szCs w:val="32"/>
        </w:rPr>
      </w:pPr>
      <w:r>
        <w:rPr>
          <w:rFonts w:hint="eastAsia" w:ascii="楷体_GB2312" w:hAnsi="宋体" w:eastAsia="楷体_GB2312"/>
          <w:color w:val="000000"/>
          <w:sz w:val="32"/>
          <w:szCs w:val="32"/>
        </w:rPr>
        <w:t>（一）报名时间与方式</w:t>
      </w:r>
    </w:p>
    <w:p>
      <w:pPr>
        <w:widowControl/>
        <w:adjustRightInd w:val="0"/>
        <w:snapToGrid w:val="0"/>
        <w:spacing w:line="360" w:lineRule="auto"/>
        <w:ind w:firstLine="640" w:firstLineChars="200"/>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报名时间</w:t>
      </w:r>
    </w:p>
    <w:p>
      <w:pPr>
        <w:widowControl/>
        <w:adjustRightInd w:val="0"/>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自公告发布之日起至2019年11月2日16时止。报名日期以邮件发送日为准，逾期报名无效。</w:t>
      </w:r>
    </w:p>
    <w:p>
      <w:pPr>
        <w:widowControl/>
        <w:adjustRightInd w:val="0"/>
        <w:snapToGrid w:val="0"/>
        <w:spacing w:line="360" w:lineRule="auto"/>
        <w:ind w:firstLine="640" w:firstLineChars="200"/>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2.报名方式</w:t>
      </w:r>
    </w:p>
    <w:p>
      <w:pPr>
        <w:pStyle w:val="4"/>
        <w:widowControl/>
        <w:adjustRightInd w:val="0"/>
        <w:snapToGrid w:val="0"/>
        <w:spacing w:before="0" w:beforeAutospacing="0" w:after="0" w:afterAutospacing="0" w:line="360" w:lineRule="auto"/>
        <w:ind w:firstLine="645"/>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请报考人员下载并填写应聘人员登记表（下载地址：http://rsc.wzvtc.cn/list/19.html），与详细个人简历、身份证、一寸免冠电子照片、各层次学历学位证（国内高校毕业生还须提供学信网学历认证，留学人员须提供教育部留学服务中心出具的国境外学历学位认证书）、专业技术职务证书、工作经历证明（附件2）、获奖证书等应聘岗位相关的材料原件扫描件发送至</w:t>
      </w:r>
      <w:r>
        <w:rPr>
          <w:rFonts w:ascii="仿宋" w:hAnsi="仿宋" w:eastAsia="仿宋"/>
          <w:color w:val="000000"/>
          <w:sz w:val="32"/>
          <w:szCs w:val="32"/>
          <w:shd w:val="clear" w:color="auto" w:fill="FFFFFF"/>
        </w:rPr>
        <w:t>rsc@wzvtc.cn</w:t>
      </w:r>
      <w:r>
        <w:rPr>
          <w:rFonts w:hint="eastAsia" w:ascii="仿宋_GB2312" w:hAnsi="宋体" w:eastAsia="仿宋_GB2312" w:cs="宋体"/>
          <w:color w:val="000000"/>
          <w:sz w:val="32"/>
          <w:szCs w:val="32"/>
        </w:rPr>
        <w:t>（邮件大小不超过6兆，邮件主题请标明“公开选聘+姓名+应聘岗位”）。</w:t>
      </w:r>
    </w:p>
    <w:p>
      <w:pPr>
        <w:pStyle w:val="4"/>
        <w:widowControl/>
        <w:shd w:val="clear" w:color="auto" w:fill="FFFFFF"/>
        <w:adjustRightInd w:val="0"/>
        <w:snapToGrid w:val="0"/>
        <w:spacing w:before="0" w:beforeAutospacing="0" w:after="0" w:afterAutospacing="0" w:line="360" w:lineRule="auto"/>
        <w:ind w:firstLine="645"/>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尚未拿到毕业证书、学位证书的报考人员，国内高校研究生可提供所在高校核发的就业推荐表、就业协议书或所在高校就业主管部门提供相关情况说明，境外留学人员可提供留学回国人员证明或其他相关证明材料。</w:t>
      </w:r>
    </w:p>
    <w:p>
      <w:pPr>
        <w:widowControl/>
        <w:adjustRightInd w:val="0"/>
        <w:snapToGrid w:val="0"/>
        <w:spacing w:line="360" w:lineRule="auto"/>
        <w:ind w:firstLine="640" w:firstLineChars="200"/>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本次选聘，每人根据个人意愿仅可填报1个应聘岗位。</w:t>
      </w:r>
    </w:p>
    <w:p>
      <w:pPr>
        <w:widowControl/>
        <w:adjustRightInd w:val="0"/>
        <w:snapToGrid w:val="0"/>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（二）资格审查</w:t>
      </w:r>
    </w:p>
    <w:p>
      <w:pPr>
        <w:pStyle w:val="4"/>
        <w:widowControl/>
        <w:adjustRightInd w:val="0"/>
        <w:snapToGrid w:val="0"/>
        <w:spacing w:before="0" w:beforeAutospacing="0" w:after="0" w:afterAutospacing="0" w:line="360" w:lineRule="auto"/>
        <w:ind w:firstLine="645"/>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1.在报名结束5天内，温州职业技术学院根据岗位要求对报考人员的岗位匹配度进行择优筛选，资格初审结果以邮件回复给报考人员。</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通过资格初审的报考人员，须在考试前一天携带报考材料原件和复印件到温州职业技术学院茶山校区进行资格复审。复审通过者领取准考证，复审具体时间地点另行通知。招聘岗位符合条件的报考人数原则上需满足招聘计划数的3倍，达不到比例的商市人力社保局确定是否开考。</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3.报考人员在初审、复审中提交的报考信息和材料应当真实、准确、有效。凡提供虚假信息和材料获取报名及聘用资格的，或有意隐瞒本人真实情况的，一经查实，即取消报考资格或聘用资格。</w:t>
      </w:r>
    </w:p>
    <w:p>
      <w:pPr>
        <w:widowControl/>
        <w:snapToGrid w:val="0"/>
        <w:spacing w:line="360" w:lineRule="auto"/>
        <w:ind w:firstLine="640" w:firstLineChars="200"/>
        <w:rPr>
          <w:rFonts w:ascii="楷体_GB2312" w:eastAsia="楷体_GB2312" w:cs="宋体"/>
          <w:color w:val="000000"/>
          <w:kern w:val="0"/>
          <w:sz w:val="32"/>
          <w:szCs w:val="32"/>
        </w:rPr>
      </w:pPr>
      <w:r>
        <w:rPr>
          <w:rFonts w:hint="eastAsia" w:ascii="楷体_GB2312" w:hAnsi="宋体" w:eastAsia="楷体_GB2312" w:cs="宋体"/>
          <w:color w:val="000000"/>
          <w:kern w:val="0"/>
          <w:sz w:val="32"/>
          <w:szCs w:val="32"/>
        </w:rPr>
        <w:t>（三）</w:t>
      </w:r>
      <w:r>
        <w:rPr>
          <w:rFonts w:hint="eastAsia" w:ascii="楷体_GB2312" w:eastAsia="楷体_GB2312" w:cs="宋体"/>
          <w:color w:val="000000"/>
          <w:kern w:val="0"/>
          <w:sz w:val="32"/>
          <w:szCs w:val="32"/>
        </w:rPr>
        <w:t>考试</w:t>
      </w:r>
    </w:p>
    <w:p>
      <w:pPr>
        <w:widowControl/>
        <w:snapToGrid w:val="0"/>
        <w:spacing w:line="360" w:lineRule="auto"/>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1.教师岗位</w:t>
      </w:r>
    </w:p>
    <w:p>
      <w:pPr>
        <w:pStyle w:val="4"/>
        <w:widowControl/>
        <w:snapToGrid w:val="0"/>
        <w:spacing w:before="0" w:beforeAutospacing="0" w:after="0" w:afterAutospacing="0" w:line="360" w:lineRule="auto"/>
        <w:ind w:firstLine="645"/>
        <w:jc w:val="both"/>
        <w:rPr>
          <w:rFonts w:ascii="仿宋_GB2312" w:eastAsia="仿宋_GB2312" w:cs="宋体"/>
          <w:color w:val="000000"/>
          <w:sz w:val="32"/>
          <w:szCs w:val="32"/>
        </w:rPr>
      </w:pPr>
      <w:r>
        <w:rPr>
          <w:rFonts w:hint="eastAsia" w:ascii="仿宋_GB2312" w:eastAsia="仿宋_GB2312" w:cs="宋体"/>
          <w:color w:val="000000"/>
          <w:sz w:val="32"/>
          <w:szCs w:val="32"/>
        </w:rPr>
        <w:t>教师岗位采用面试的方式进行，面试采用试讲和开放性面谈相结合的综合比选方式进行，主要考查报考人员的专业素质和岗位匹配程度，其中试讲10分钟。面试采用百分</w:t>
      </w:r>
      <w:r>
        <w:rPr>
          <w:rFonts w:hint="eastAsia" w:ascii="仿宋_GB2312" w:hAnsi="宋体" w:eastAsia="仿宋_GB2312" w:cs="宋体"/>
          <w:color w:val="000000"/>
          <w:sz w:val="32"/>
          <w:szCs w:val="32"/>
        </w:rPr>
        <w:t>制，合格分为70分，成绩不合格者，不能列为体检对象。</w:t>
      </w:r>
    </w:p>
    <w:p>
      <w:pPr>
        <w:widowControl/>
        <w:snapToGrid w:val="0"/>
        <w:spacing w:line="360" w:lineRule="auto"/>
        <w:ind w:firstLine="640" w:firstLineChars="200"/>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如同一岗位符合条件的报考人数超过5：1，则先笔试，</w:t>
      </w:r>
      <w:r>
        <w:rPr>
          <w:rFonts w:hint="eastAsia" w:ascii="仿宋_GB2312" w:eastAsia="仿宋_GB2312" w:cs="宋体"/>
          <w:color w:val="000000"/>
          <w:kern w:val="0"/>
          <w:sz w:val="32"/>
          <w:szCs w:val="32"/>
        </w:rPr>
        <w:t>根据笔试成绩，按</w:t>
      </w:r>
      <w:r>
        <w:rPr>
          <w:rFonts w:hint="eastAsia" w:ascii="仿宋_GB2312" w:hAnsi="宋体" w:eastAsia="仿宋_GB2312" w:cs="宋体"/>
          <w:color w:val="000000"/>
          <w:kern w:val="0"/>
          <w:sz w:val="32"/>
          <w:szCs w:val="32"/>
        </w:rPr>
        <w:t>5:1的比例确定各岗位入围面试人员</w:t>
      </w:r>
      <w:r>
        <w:rPr>
          <w:rFonts w:hint="eastAsia" w:ascii="仿宋_GB2312" w:eastAsia="仿宋_GB2312" w:cs="宋体"/>
          <w:color w:val="000000"/>
          <w:kern w:val="0"/>
          <w:sz w:val="32"/>
          <w:szCs w:val="32"/>
        </w:rPr>
        <w:t>(末位成绩出现并列者同时入围)。笔试成绩只作为筛选参加面试对象用。</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2.教学秘书岗位</w:t>
      </w:r>
    </w:p>
    <w:p>
      <w:pPr>
        <w:widowControl/>
        <w:snapToGrid w:val="0"/>
        <w:spacing w:line="360" w:lineRule="auto"/>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教学秘书岗位采用笔试和面试相结合的方式进行。</w:t>
      </w:r>
      <w:r>
        <w:rPr>
          <w:rFonts w:hint="eastAsia" w:ascii="仿宋_GB2312" w:hAnsi="宋体" w:eastAsia="仿宋_GB2312" w:cs="宋体"/>
          <w:color w:val="000000"/>
          <w:kern w:val="0"/>
          <w:sz w:val="32"/>
          <w:szCs w:val="32"/>
        </w:rPr>
        <w:t>笔试采用百分制，主要测试与岗位相关的综合知识。</w:t>
      </w:r>
      <w:r>
        <w:rPr>
          <w:rFonts w:hint="eastAsia" w:ascii="仿宋_GB2312" w:eastAsia="仿宋_GB2312" w:cs="宋体"/>
          <w:color w:val="000000"/>
          <w:kern w:val="0"/>
          <w:sz w:val="32"/>
          <w:szCs w:val="32"/>
        </w:rPr>
        <w:t>根据笔试成绩从高到低，按3:1的比例确定各岗位入围面试人员。面试</w:t>
      </w:r>
      <w:r>
        <w:rPr>
          <w:rFonts w:hint="eastAsia" w:ascii="仿宋_GB2312" w:hAnsi="宋体" w:eastAsia="仿宋_GB2312" w:cs="宋体"/>
          <w:color w:val="000000"/>
          <w:kern w:val="0"/>
          <w:sz w:val="32"/>
          <w:szCs w:val="32"/>
        </w:rPr>
        <w:t>主要考查应聘者对岗位的认知程度、胜任力和综合素质等，采用结构化面试的方式进行。面试时间为10分钟，采用百分制，合格分为70分。面试成绩不合格者，不能列为体检对象。</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考试总成绩满分为100分，计算公式为：总成绩＝笔试成绩×40%＋面试成绩×60%，计算到小数点后两位，尾数四舍五入。</w:t>
      </w:r>
    </w:p>
    <w:p>
      <w:pPr>
        <w:widowControl/>
        <w:adjustRightInd w:val="0"/>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报考人员可在温州职业技术学院人事处网站查询考试成绩。</w:t>
      </w:r>
    </w:p>
    <w:p>
      <w:pPr>
        <w:widowControl/>
        <w:numPr>
          <w:ilvl w:val="0"/>
          <w:numId w:val="1"/>
        </w:numPr>
        <w:snapToGrid w:val="0"/>
        <w:spacing w:line="360" w:lineRule="auto"/>
        <w:ind w:firstLine="640" w:firstLineChars="200"/>
        <w:rPr>
          <w:rFonts w:hint="eastAsia"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体检与考核</w:t>
      </w:r>
    </w:p>
    <w:p>
      <w:pPr>
        <w:widowControl/>
        <w:snapToGrid w:val="0"/>
        <w:spacing w:line="360" w:lineRule="auto"/>
        <w:rPr>
          <w:rFonts w:ascii="仿宋_GB2312" w:hAnsi="宋体" w:eastAsia="仿宋_GB2312" w:cs="宋体"/>
          <w:color w:val="000000"/>
          <w:kern w:val="0"/>
          <w:sz w:val="32"/>
          <w:szCs w:val="32"/>
        </w:rPr>
      </w:pPr>
      <w:r>
        <w:rPr>
          <w:rFonts w:hint="eastAsia" w:ascii="仿宋_GB2312" w:eastAsia="仿宋_GB2312" w:cs="宋体"/>
          <w:color w:val="000000"/>
          <w:kern w:val="0"/>
          <w:sz w:val="32"/>
          <w:szCs w:val="32"/>
        </w:rPr>
        <w:t xml:space="preserve">    1.教师岗位</w:t>
      </w:r>
      <w:r>
        <w:rPr>
          <w:rFonts w:hint="eastAsia" w:ascii="仿宋_GB2312" w:hAnsi="宋体" w:eastAsia="仿宋_GB2312" w:cs="宋体"/>
          <w:color w:val="000000"/>
          <w:kern w:val="0"/>
          <w:sz w:val="32"/>
          <w:szCs w:val="32"/>
        </w:rPr>
        <w:t>根据面试成绩按招聘岗位1:1的比例由高到低确定参加体检对象。教学秘书岗位根据考试总成绩按招聘岗位1:1的比例由高到低确定参加体检对象。考试总成绩相同的，以面试成绩高者优先（如再相同，则需另行加试）。入围体检人员名单届时在温州职业技术学院网站首页公布。</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2.体检对象须按规定时间、地点和要求，携带本人身份证参加体检。不按规定时间、地点和要求参加体检的，视作自动放弃。体检费用自负。</w:t>
      </w:r>
    </w:p>
    <w:p>
      <w:pPr>
        <w:widowControl/>
        <w:snapToGrid w:val="0"/>
        <w:spacing w:line="360" w:lineRule="auto"/>
        <w:ind w:firstLine="640" w:firstLineChars="200"/>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3.体检、考核工作参照公务员考录相关环节的办法进行。考核结果仅作为本次是否聘用的依据。</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4.体检、考核不合格或自动放弃资格的，其空缺的体检或考核资格在该岗位报考人员中按照考试总成绩，从高分到低分依次递补。</w:t>
      </w:r>
    </w:p>
    <w:p>
      <w:pPr>
        <w:widowControl/>
        <w:snapToGrid w:val="0"/>
        <w:spacing w:line="360" w:lineRule="auto"/>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（五）公示与聘用</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考核合格人员，确定为拟聘用对象，在温州市人力资源和社会保障局网站“人事考试”专栏及温州职业技术学院网站公示7个工作日。公示期满，对拟聘用对象没有异议或反映有问题经查实不影响聘用的，按规定办理聘用手续。</w:t>
      </w:r>
    </w:p>
    <w:p>
      <w:pPr>
        <w:widowControl/>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2.2020届硕士研究生在2020年3月31日前（博士研究生在2020年7月31日前）不能向我校提供报考岗位规定的学历学位等有关证件的，不予聘用。</w:t>
      </w:r>
    </w:p>
    <w:p>
      <w:pPr>
        <w:widowControl/>
        <w:snapToGrid w:val="0"/>
        <w:spacing w:line="360" w:lineRule="auto"/>
        <w:ind w:firstLine="640" w:firstLineChars="200"/>
        <w:rPr>
          <w:rFonts w:hint="eastAsia" w:ascii="仿宋_GB2312" w:hAnsi="宋体" w:eastAsia="仿宋_GB2312" w:cs="宋体"/>
          <w:color w:val="FF0000"/>
          <w:kern w:val="0"/>
          <w:sz w:val="32"/>
          <w:szCs w:val="32"/>
        </w:rPr>
      </w:pPr>
      <w:r>
        <w:rPr>
          <w:rFonts w:hint="eastAsia" w:ascii="仿宋_GB2312" w:hAnsi="宋体" w:eastAsia="仿宋_GB2312" w:cs="宋体"/>
          <w:color w:val="000000"/>
          <w:kern w:val="0"/>
          <w:sz w:val="32"/>
          <w:szCs w:val="32"/>
        </w:rPr>
        <w:t>3.经考核后，确定的拟聘用人员不能按期到岗的，视为放弃录用资格。</w:t>
      </w:r>
    </w:p>
    <w:p>
      <w:pPr>
        <w:pStyle w:val="4"/>
        <w:widowControl/>
        <w:snapToGrid w:val="0"/>
        <w:spacing w:before="0" w:beforeAutospacing="0" w:after="0" w:afterAutospacing="0" w:line="360" w:lineRule="auto"/>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4.事业单位公开选聘的工作人员一律实行聘用制。拟聘用人员具有专业技术职务的，入职后相关职务资格评聘根据温州职业技术学院专业技术职务评聘文件执行。</w:t>
      </w:r>
    </w:p>
    <w:p>
      <w:pPr>
        <w:widowControl/>
        <w:snapToGrid w:val="0"/>
        <w:spacing w:line="360" w:lineRule="auto"/>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四、相关事项说明</w:t>
      </w:r>
    </w:p>
    <w:p>
      <w:pPr>
        <w:widowControl/>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1.考试时间、地点另行通知。</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2.国外学历学位有关毕业时间及所学专业的认定，以教育部留学服务中心对其境外学历、学位认证书为准。 </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3.招聘相关事宜将在温州市人力资源和社会保障局“人事考试”专栏及温州职业技术学院网站上公布，请及时登录查询。 </w:t>
      </w:r>
    </w:p>
    <w:p>
      <w:pPr>
        <w:widowControl/>
        <w:snapToGrid w:val="0"/>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4.考生参与应聘的往返交通费及在温食宿费用等由考生自理。</w:t>
      </w:r>
    </w:p>
    <w:p>
      <w:pPr>
        <w:pStyle w:val="4"/>
        <w:widowControl/>
        <w:snapToGrid w:val="0"/>
        <w:spacing w:before="0" w:beforeAutospacing="0" w:after="0" w:afterAutospacing="0" w:line="360" w:lineRule="auto"/>
        <w:ind w:firstLine="645"/>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5.本次选聘工作由温州职业技术学院人事处具体组织实施，并负责解释选聘过程中有关事项。学校纪检监察部门全程参与本次选聘工作并履行监督职责。</w:t>
      </w:r>
    </w:p>
    <w:p>
      <w:pPr>
        <w:widowControl/>
        <w:snapToGrid w:val="0"/>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五、联系方式</w:t>
      </w:r>
      <w:r>
        <w:rPr>
          <w:rFonts w:ascii="黑体" w:hAnsi="黑体" w:eastAsia="黑体"/>
          <w:color w:val="000000"/>
          <w:sz w:val="32"/>
          <w:szCs w:val="32"/>
        </w:rPr>
        <w:t xml:space="preserve"> </w:t>
      </w:r>
    </w:p>
    <w:p>
      <w:pPr>
        <w:widowControl/>
        <w:snapToGrid w:val="0"/>
        <w:spacing w:line="360" w:lineRule="auto"/>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联系人：陈老师</w:t>
      </w:r>
    </w:p>
    <w:p>
      <w:pPr>
        <w:widowControl/>
        <w:snapToGrid w:val="0"/>
        <w:spacing w:line="360" w:lineRule="auto"/>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邮箱：rsc@wzvtc.cn</w:t>
      </w:r>
    </w:p>
    <w:p>
      <w:pPr>
        <w:widowControl/>
        <w:snapToGrid w:val="0"/>
        <w:spacing w:line="360" w:lineRule="auto"/>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咨询电话：0577-86680229</w:t>
      </w:r>
    </w:p>
    <w:p>
      <w:pPr>
        <w:widowControl/>
        <w:snapToGrid w:val="0"/>
        <w:spacing w:line="360" w:lineRule="auto"/>
        <w:ind w:firstLine="643" w:firstLineChars="200"/>
        <w:rPr>
          <w:rFonts w:hint="eastAsia" w:ascii="仿宋_GB2312" w:hAnsi="宋体" w:eastAsia="仿宋_GB2312" w:cs="宋体"/>
          <w:b/>
          <w:bCs/>
          <w:color w:val="000000"/>
          <w:kern w:val="0"/>
          <w:sz w:val="32"/>
          <w:szCs w:val="32"/>
        </w:rPr>
      </w:pPr>
    </w:p>
    <w:p>
      <w:pPr>
        <w:ind w:firstLine="645"/>
        <w:jc w:val="center"/>
        <w:rPr>
          <w:rFonts w:hint="eastAsia" w:ascii="仿宋_GB2312" w:hAnsi="宋体" w:eastAsia="仿宋_GB2312" w:cs="宋体"/>
          <w:bCs/>
          <w:kern w:val="0"/>
          <w:sz w:val="32"/>
          <w:szCs w:val="32"/>
        </w:rPr>
      </w:pPr>
      <w:r>
        <w:rPr>
          <w:rFonts w:hint="eastAsia" w:ascii="仿宋_GB2312" w:hAnsi="宋体" w:eastAsia="仿宋_GB2312" w:cs="宋体"/>
          <w:color w:val="000000"/>
          <w:kern w:val="0"/>
          <w:sz w:val="32"/>
          <w:szCs w:val="32"/>
        </w:rPr>
        <w:t>附件：1.</w:t>
      </w:r>
      <w:r>
        <w:rPr>
          <w:rFonts w:hint="eastAsia" w:ascii="仿宋_GB2312" w:hAnsi="宋体" w:eastAsia="仿宋_GB2312" w:cs="宋体"/>
          <w:bCs/>
          <w:kern w:val="0"/>
          <w:sz w:val="32"/>
          <w:szCs w:val="32"/>
        </w:rPr>
        <w:t>2019年温州职业技术学院面向社会公开选聘工</w:t>
      </w:r>
    </w:p>
    <w:p>
      <w:pPr>
        <w:ind w:firstLine="1920" w:firstLineChars="600"/>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作人员岗位一览表（第三轮）</w:t>
      </w:r>
    </w:p>
    <w:p>
      <w:pPr>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　　　　　2.工作经历证明</w:t>
      </w:r>
    </w:p>
    <w:p>
      <w:pPr>
        <w:widowControl/>
        <w:snapToGrid w:val="0"/>
        <w:spacing w:line="360" w:lineRule="auto"/>
        <w:rPr>
          <w:rFonts w:hint="eastAsia" w:ascii="仿宋_GB2312" w:hAnsi="宋体" w:eastAsia="仿宋_GB2312" w:cs="宋体"/>
          <w:color w:val="000000"/>
          <w:kern w:val="0"/>
          <w:sz w:val="32"/>
          <w:szCs w:val="32"/>
        </w:rPr>
      </w:pPr>
    </w:p>
    <w:p>
      <w:pPr>
        <w:widowControl/>
        <w:snapToGrid w:val="0"/>
        <w:spacing w:line="360" w:lineRule="auto"/>
        <w:rPr>
          <w:rFonts w:hint="eastAsia" w:ascii="仿宋_GB2312" w:hAnsi="宋体" w:eastAsia="仿宋_GB2312" w:cs="宋体"/>
          <w:color w:val="000000"/>
          <w:kern w:val="0"/>
          <w:sz w:val="32"/>
          <w:szCs w:val="32"/>
        </w:rPr>
      </w:pPr>
    </w:p>
    <w:p>
      <w:pPr>
        <w:widowControl/>
        <w:snapToGrid w:val="0"/>
        <w:spacing w:line="360" w:lineRule="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温州职业技术学院</w:t>
      </w:r>
    </w:p>
    <w:p>
      <w:pPr>
        <w:snapToGrid w:val="0"/>
        <w:spacing w:line="360" w:lineRule="auto"/>
        <w:rPr>
          <w:rFonts w:ascii="仿宋_GB2312" w:hAnsi="宋体" w:eastAsia="仿宋_GB2312" w:cs="宋体"/>
          <w:color w:val="000000"/>
          <w:kern w:val="0"/>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_GB2312" w:hAnsi="宋体" w:eastAsia="仿宋_GB2312" w:cs="宋体"/>
          <w:color w:val="000000"/>
          <w:kern w:val="0"/>
          <w:sz w:val="32"/>
          <w:szCs w:val="32"/>
        </w:rPr>
        <w:t xml:space="preserve">                           2019年10月15日</w:t>
      </w:r>
    </w:p>
    <w:p>
      <w:pPr>
        <w:rPr>
          <w:rFonts w:ascii="黑体" w:hAnsi="黑体" w:eastAsia="黑体" w:cs="宋体"/>
          <w:kern w:val="0"/>
          <w:sz w:val="32"/>
          <w:szCs w:val="32"/>
        </w:rPr>
      </w:pPr>
      <w:r>
        <w:rPr>
          <w:rFonts w:hint="eastAsia" w:ascii="黑体" w:hAnsi="黑体" w:eastAsia="黑体" w:cs="宋体"/>
          <w:kern w:val="0"/>
          <w:sz w:val="32"/>
          <w:szCs w:val="32"/>
        </w:rPr>
        <w:t>附件1</w:t>
      </w:r>
    </w:p>
    <w:p>
      <w:pPr>
        <w:jc w:val="center"/>
        <w:rPr>
          <w:rFonts w:hint="eastAsia" w:ascii="方正小标宋简体" w:hAnsi="宋体" w:eastAsia="方正小标宋简体" w:cs="宋体"/>
          <w:bCs/>
          <w:kern w:val="0"/>
          <w:sz w:val="36"/>
          <w:szCs w:val="30"/>
        </w:rPr>
      </w:pPr>
      <w:r>
        <w:rPr>
          <w:rFonts w:hint="eastAsia" w:ascii="方正小标宋简体" w:hAnsi="宋体" w:eastAsia="方正小标宋简体" w:cs="宋体"/>
          <w:bCs/>
          <w:kern w:val="0"/>
          <w:sz w:val="36"/>
          <w:szCs w:val="30"/>
        </w:rPr>
        <w:t>2019年温州职业技术学院面向社会公开选聘工作人员岗位一览表（第三轮）</w:t>
      </w:r>
    </w:p>
    <w:tbl>
      <w:tblPr>
        <w:tblStyle w:val="5"/>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793"/>
        <w:gridCol w:w="1476"/>
        <w:gridCol w:w="4698"/>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25" w:type="dxa"/>
            <w:shd w:val="clear" w:color="000000" w:fill="FFFFFF"/>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招聘岗位</w:t>
            </w:r>
          </w:p>
        </w:tc>
        <w:tc>
          <w:tcPr>
            <w:tcW w:w="793" w:type="dxa"/>
            <w:shd w:val="clear" w:color="000000" w:fill="FFFFFF"/>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招聘</w:t>
            </w:r>
            <w:r>
              <w:rPr>
                <w:rFonts w:hint="eastAsia" w:ascii="仿宋_GB2312" w:hAnsi="宋体" w:eastAsia="仿宋_GB2312" w:cs="宋体"/>
                <w:b/>
                <w:bCs/>
                <w:color w:val="000000"/>
                <w:kern w:val="0"/>
                <w:sz w:val="24"/>
              </w:rPr>
              <w:br w:type="textWrapping"/>
            </w:r>
            <w:r>
              <w:rPr>
                <w:rFonts w:hint="eastAsia" w:ascii="仿宋_GB2312" w:hAnsi="宋体" w:eastAsia="仿宋_GB2312" w:cs="宋体"/>
                <w:b/>
                <w:bCs/>
                <w:color w:val="000000"/>
                <w:kern w:val="0"/>
                <w:sz w:val="24"/>
              </w:rPr>
              <w:t>人数</w:t>
            </w:r>
          </w:p>
        </w:tc>
        <w:tc>
          <w:tcPr>
            <w:tcW w:w="1476" w:type="dxa"/>
            <w:shd w:val="clear" w:color="000000" w:fill="FFFFFF"/>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学历</w:t>
            </w:r>
          </w:p>
        </w:tc>
        <w:tc>
          <w:tcPr>
            <w:tcW w:w="4698" w:type="dxa"/>
            <w:shd w:val="clear" w:color="000000" w:fill="FFFFFF"/>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专  业</w:t>
            </w:r>
          </w:p>
        </w:tc>
        <w:tc>
          <w:tcPr>
            <w:tcW w:w="5550" w:type="dxa"/>
            <w:shd w:val="clear" w:color="000000" w:fill="FFFFFF"/>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本科专业教师</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电机与电器、电力系统及其自动化、高压电与绝缘技术、电力电子与电力传动、控制理论与开展工程、检测技术与自动化装置、机械制造及其自动化、机械电子工程、机械工程等相关专业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具有2年及以上电气自动化装备开发经历，至少能独立完成装备的机械或电气部分的开发；或具有2年及以上专业建设项目或科技项目申报经历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双语教师</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电气工程、自动化、机电一体化、机械自动化类相关专业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英语口语能力强，有较强的PLC技术、单片机编程技术，有海外留学背景或有柬埔寨、南非工作生活经历者优先，录用后需赴学校海外分校任职不少于3年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电气电子工程系</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电机与电器、电力传动、智能电网、高电压与绝缘等相关专业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具有工程实践经历者优先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机械工程系</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教师1</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材料加工工程、机械工程等相关专业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具有模具设计与制造相关工作经历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机械工程系</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教师2</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流体机械及工程等相关专业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具有阀门企业设计工作经历者优先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瑞安学院</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教师1</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车辆工程等相关专业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新能源汽车方向，有企业工作经历者优先，工作地点：瑞安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瑞安学院</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教师2</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车辆工程等相关专业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智能网联方向，有企业工作经历者优先，工作地点：瑞安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瑞安学院</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教师3</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模式识别与智能系统、系统工程、控制理论与控制工程等相关专业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能从事智能控制技术专业教学，具有智能机器人项目、竞赛经验、教学经验、企业工作经历者优先，工作地点：瑞安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瑞安学院</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教师4</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机械制造及其自动化、机械电子工程等相关专业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能从事智能控制技术专业教学，具有智能机器人项目、竞赛经验、教学经验、企业工作经历者优先，工作地点：瑞安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建筑工程系</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艺术学、美术学、设计艺术学等相关专业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硕士研究生应具有3年及以上环境艺术设计相关工作经历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工商管理系</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国际贸易学等相关专业</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具有3年及以上外贸、跨境电商方向相关工作经历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设计创意学院</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教师</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博士或</w:t>
            </w:r>
          </w:p>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新闻传播学</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具有新媒体实践或工作经历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25"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教学秘书</w:t>
            </w:r>
          </w:p>
        </w:tc>
        <w:tc>
          <w:tcPr>
            <w:tcW w:w="793"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476"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硕士研究生</w:t>
            </w:r>
          </w:p>
        </w:tc>
        <w:tc>
          <w:tcPr>
            <w:tcW w:w="4698" w:type="dxa"/>
            <w:shd w:val="clear" w:color="000000" w:fill="FFFFFF"/>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不限</w:t>
            </w:r>
          </w:p>
        </w:tc>
        <w:tc>
          <w:tcPr>
            <w:tcW w:w="5550" w:type="dxa"/>
            <w:shd w:val="clear" w:color="000000" w:fill="FFFFFF"/>
            <w:vAlign w:val="center"/>
          </w:tcPr>
          <w:p>
            <w:pPr>
              <w:widowControl/>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6年及以上高校全职工作经历</w:t>
            </w:r>
          </w:p>
        </w:tc>
      </w:tr>
    </w:tbl>
    <w:p>
      <w:pPr>
        <w:rPr>
          <w:rFonts w:ascii="宋体" w:hAnsi="宋体"/>
          <w:sz w:val="24"/>
        </w:rPr>
      </w:pPr>
    </w:p>
    <w:p>
      <w:pPr>
        <w:rPr>
          <w:rFonts w:ascii="宋体" w:hAnsi="宋体"/>
          <w:sz w:val="24"/>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附件2</w:t>
      </w:r>
    </w:p>
    <w:p>
      <w:pPr>
        <w:adjustRightInd w:val="0"/>
        <w:snapToGrid w:val="0"/>
        <w:spacing w:line="360" w:lineRule="auto"/>
        <w:jc w:val="center"/>
        <w:rPr>
          <w:rFonts w:hint="eastAsia" w:ascii="方正小标宋简体" w:hAnsi="宋体" w:eastAsia="方正小标宋简体"/>
          <w:sz w:val="36"/>
        </w:rPr>
      </w:pPr>
      <w:r>
        <w:rPr>
          <w:rFonts w:hint="eastAsia" w:ascii="方正小标宋简体" w:hAnsi="宋体" w:eastAsia="方正小标宋简体"/>
          <w:sz w:val="36"/>
        </w:rPr>
        <w:t>工作经历证明</w:t>
      </w:r>
    </w:p>
    <w:p>
      <w:pPr>
        <w:adjustRightInd w:val="0"/>
        <w:snapToGrid w:val="0"/>
        <w:spacing w:line="360" w:lineRule="auto"/>
        <w:rPr>
          <w:rFonts w:eastAsia="仿宋_GB2312"/>
          <w:sz w:val="32"/>
        </w:rPr>
      </w:pPr>
    </w:p>
    <w:p>
      <w:pPr>
        <w:adjustRightInd w:val="0"/>
        <w:snapToGrid w:val="0"/>
        <w:spacing w:line="360" w:lineRule="auto"/>
        <w:ind w:left="279" w:leftChars="133" w:firstLine="280" w:firstLineChars="100"/>
        <w:rPr>
          <w:rFonts w:hint="eastAsia" w:ascii="仿宋_GB2312" w:eastAsia="仿宋_GB2312"/>
          <w:sz w:val="28"/>
          <w:szCs w:val="28"/>
        </w:rPr>
      </w:pPr>
      <w:r>
        <w:rPr>
          <w:rFonts w:hint="eastAsia" w:ascii="仿宋_GB2312" w:eastAsia="仿宋_GB2312"/>
          <w:sz w:val="28"/>
          <w:szCs w:val="28"/>
        </w:rPr>
        <w:t>我单位</w:t>
      </w:r>
      <w:r>
        <w:rPr>
          <w:rFonts w:hint="eastAsia" w:ascii="仿宋_GB2312" w:eastAsia="仿宋_GB2312"/>
          <w:sz w:val="28"/>
          <w:szCs w:val="28"/>
          <w:u w:val="single"/>
        </w:rPr>
        <w:t xml:space="preserve">       </w:t>
      </w:r>
      <w:r>
        <w:rPr>
          <w:rFonts w:hint="eastAsia" w:ascii="仿宋_GB2312" w:eastAsia="仿宋_GB2312"/>
          <w:sz w:val="28"/>
          <w:szCs w:val="28"/>
        </w:rPr>
        <w:t>同志,已累计从事</w:t>
      </w:r>
      <w:r>
        <w:rPr>
          <w:rFonts w:hint="eastAsia" w:ascii="仿宋_GB2312" w:eastAsia="仿宋_GB2312"/>
          <w:sz w:val="28"/>
          <w:szCs w:val="28"/>
          <w:u w:val="single"/>
        </w:rPr>
        <w:t xml:space="preserve">              </w:t>
      </w:r>
      <w:r>
        <w:rPr>
          <w:rFonts w:hint="eastAsia" w:ascii="仿宋_GB2312" w:eastAsia="仿宋_GB2312"/>
          <w:sz w:val="28"/>
          <w:szCs w:val="28"/>
        </w:rPr>
        <w:t>工作满</w:t>
      </w:r>
      <w:r>
        <w:rPr>
          <w:rFonts w:hint="eastAsia" w:ascii="仿宋_GB2312" w:eastAsia="仿宋_GB2312"/>
          <w:sz w:val="28"/>
          <w:szCs w:val="28"/>
          <w:u w:val="single"/>
        </w:rPr>
        <w:t xml:space="preserve">   </w:t>
      </w:r>
      <w:r>
        <w:rPr>
          <w:rFonts w:hint="eastAsia" w:ascii="仿宋_GB2312" w:eastAsia="仿宋_GB2312"/>
          <w:sz w:val="28"/>
          <w:szCs w:val="28"/>
        </w:rPr>
        <w:t>年。</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60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880" w:type="dxa"/>
            <w:vAlign w:val="bottom"/>
          </w:tcPr>
          <w:p>
            <w:pPr>
              <w:adjustRightInd w:val="0"/>
              <w:snapToGrid w:val="0"/>
              <w:spacing w:line="500" w:lineRule="exact"/>
              <w:jc w:val="center"/>
              <w:rPr>
                <w:rFonts w:hint="eastAsia" w:ascii="仿宋_GB2312" w:eastAsia="仿宋_GB2312"/>
                <w:sz w:val="28"/>
                <w:szCs w:val="28"/>
              </w:rPr>
            </w:pPr>
            <w:r>
              <w:rPr>
                <w:rFonts w:hint="eastAsia" w:ascii="仿宋_GB2312" w:eastAsia="仿宋_GB2312"/>
                <w:sz w:val="28"/>
                <w:szCs w:val="28"/>
              </w:rPr>
              <w:t>起 止 年 月</w:t>
            </w:r>
          </w:p>
        </w:tc>
        <w:tc>
          <w:tcPr>
            <w:tcW w:w="3600" w:type="dxa"/>
            <w:vAlign w:val="center"/>
          </w:tcPr>
          <w:p>
            <w:pPr>
              <w:adjustRightInd w:val="0"/>
              <w:snapToGrid w:val="0"/>
              <w:spacing w:line="500" w:lineRule="exact"/>
              <w:jc w:val="center"/>
              <w:rPr>
                <w:rFonts w:hint="eastAsia" w:ascii="仿宋_GB2312" w:eastAsia="仿宋_GB2312"/>
                <w:sz w:val="28"/>
                <w:szCs w:val="28"/>
              </w:rPr>
            </w:pPr>
            <w:r>
              <w:rPr>
                <w:rFonts w:hint="eastAsia" w:ascii="仿宋_GB2312" w:eastAsia="仿宋_GB2312"/>
                <w:sz w:val="28"/>
                <w:szCs w:val="28"/>
              </w:rPr>
              <w:t>在何单位从事何种专业工作</w:t>
            </w:r>
          </w:p>
        </w:tc>
        <w:tc>
          <w:tcPr>
            <w:tcW w:w="2020" w:type="dxa"/>
            <w:vAlign w:val="center"/>
          </w:tcPr>
          <w:p>
            <w:pPr>
              <w:adjustRightInd w:val="0"/>
              <w:snapToGrid w:val="0"/>
              <w:spacing w:line="500" w:lineRule="exact"/>
              <w:jc w:val="center"/>
              <w:rPr>
                <w:rFonts w:hint="eastAsia" w:ascii="仿宋_GB2312" w:eastAsia="仿宋_GB2312"/>
                <w:sz w:val="28"/>
                <w:szCs w:val="28"/>
              </w:rPr>
            </w:pPr>
            <w:r>
              <w:rPr>
                <w:rFonts w:hint="eastAsia" w:ascii="仿宋_GB2312" w:eastAsia="仿宋_GB2312"/>
                <w:sz w:val="28"/>
                <w:szCs w:val="28"/>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80" w:type="dxa"/>
            <w:vAlign w:val="bottom"/>
          </w:tcPr>
          <w:p>
            <w:pPr>
              <w:adjustRightInd w:val="0"/>
              <w:snapToGrid w:val="0"/>
              <w:spacing w:line="500" w:lineRule="exact"/>
              <w:ind w:firstLine="280" w:firstLineChars="100"/>
              <w:rPr>
                <w:rFonts w:hint="eastAsia" w:ascii="仿宋_GB2312" w:eastAsia="仿宋_GB2312"/>
                <w:sz w:val="28"/>
                <w:szCs w:val="28"/>
              </w:rPr>
            </w:pPr>
            <w:r>
              <w:rPr>
                <w:rFonts w:hint="eastAsia" w:ascii="仿宋_GB2312" w:eastAsia="仿宋_GB2312"/>
                <w:sz w:val="28"/>
                <w:szCs w:val="28"/>
              </w:rPr>
              <w:t>年 月—   年 月</w:t>
            </w:r>
          </w:p>
        </w:tc>
        <w:tc>
          <w:tcPr>
            <w:tcW w:w="3600" w:type="dxa"/>
            <w:vAlign w:val="bottom"/>
          </w:tcPr>
          <w:p>
            <w:pPr>
              <w:adjustRightInd w:val="0"/>
              <w:snapToGrid w:val="0"/>
              <w:spacing w:line="500" w:lineRule="exact"/>
              <w:rPr>
                <w:rFonts w:hint="eastAsia" w:ascii="仿宋_GB2312" w:hAnsi="宋体" w:eastAsia="仿宋_GB2312"/>
                <w:sz w:val="28"/>
                <w:szCs w:val="28"/>
              </w:rPr>
            </w:pPr>
          </w:p>
        </w:tc>
        <w:tc>
          <w:tcPr>
            <w:tcW w:w="2020" w:type="dxa"/>
            <w:vAlign w:val="bottom"/>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80" w:type="dxa"/>
            <w:vAlign w:val="bottom"/>
          </w:tcPr>
          <w:p>
            <w:pPr>
              <w:adjustRightInd w:val="0"/>
              <w:snapToGrid w:val="0"/>
              <w:spacing w:line="500" w:lineRule="exact"/>
              <w:ind w:firstLine="280" w:firstLineChars="100"/>
              <w:rPr>
                <w:rFonts w:hint="eastAsia" w:ascii="仿宋_GB2312" w:eastAsia="仿宋_GB2312"/>
                <w:sz w:val="28"/>
                <w:szCs w:val="28"/>
              </w:rPr>
            </w:pPr>
            <w:r>
              <w:rPr>
                <w:rFonts w:hint="eastAsia" w:ascii="仿宋_GB2312" w:eastAsia="仿宋_GB2312"/>
                <w:sz w:val="28"/>
                <w:szCs w:val="28"/>
              </w:rPr>
              <w:t>年 月—   年 月</w:t>
            </w:r>
          </w:p>
        </w:tc>
        <w:tc>
          <w:tcPr>
            <w:tcW w:w="3600" w:type="dxa"/>
            <w:vAlign w:val="bottom"/>
          </w:tcPr>
          <w:p>
            <w:pPr>
              <w:adjustRightInd w:val="0"/>
              <w:snapToGrid w:val="0"/>
              <w:spacing w:line="500" w:lineRule="exact"/>
              <w:rPr>
                <w:rFonts w:hint="eastAsia" w:ascii="仿宋_GB2312" w:eastAsia="仿宋_GB2312"/>
                <w:sz w:val="28"/>
                <w:szCs w:val="28"/>
              </w:rPr>
            </w:pPr>
          </w:p>
        </w:tc>
        <w:tc>
          <w:tcPr>
            <w:tcW w:w="2020" w:type="dxa"/>
            <w:vAlign w:val="bottom"/>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880" w:type="dxa"/>
            <w:vAlign w:val="bottom"/>
          </w:tcPr>
          <w:p>
            <w:pPr>
              <w:adjustRightInd w:val="0"/>
              <w:snapToGrid w:val="0"/>
              <w:spacing w:line="500" w:lineRule="exact"/>
              <w:ind w:firstLine="280" w:firstLineChars="100"/>
              <w:rPr>
                <w:rFonts w:hint="eastAsia" w:ascii="仿宋_GB2312" w:eastAsia="仿宋_GB2312"/>
                <w:sz w:val="28"/>
                <w:szCs w:val="28"/>
              </w:rPr>
            </w:pPr>
            <w:r>
              <w:rPr>
                <w:rFonts w:hint="eastAsia" w:ascii="仿宋_GB2312" w:eastAsia="仿宋_GB2312"/>
                <w:sz w:val="28"/>
                <w:szCs w:val="28"/>
              </w:rPr>
              <w:t>年 月—   年 月</w:t>
            </w:r>
          </w:p>
        </w:tc>
        <w:tc>
          <w:tcPr>
            <w:tcW w:w="3600" w:type="dxa"/>
            <w:vAlign w:val="bottom"/>
          </w:tcPr>
          <w:p>
            <w:pPr>
              <w:adjustRightInd w:val="0"/>
              <w:snapToGrid w:val="0"/>
              <w:spacing w:line="500" w:lineRule="exact"/>
              <w:rPr>
                <w:rFonts w:hint="eastAsia" w:ascii="仿宋_GB2312" w:eastAsia="仿宋_GB2312"/>
                <w:sz w:val="28"/>
                <w:szCs w:val="28"/>
              </w:rPr>
            </w:pPr>
          </w:p>
        </w:tc>
        <w:tc>
          <w:tcPr>
            <w:tcW w:w="2020" w:type="dxa"/>
            <w:vAlign w:val="bottom"/>
          </w:tcPr>
          <w:p>
            <w:pPr>
              <w:adjustRightInd w:val="0"/>
              <w:snapToGrid w:val="0"/>
              <w:spacing w:line="500" w:lineRule="exact"/>
              <w:rPr>
                <w:rFonts w:hint="eastAsia" w:ascii="仿宋_GB2312" w:eastAsia="仿宋_GB2312"/>
                <w:sz w:val="28"/>
                <w:szCs w:val="28"/>
              </w:rPr>
            </w:pPr>
          </w:p>
        </w:tc>
      </w:tr>
    </w:tbl>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该同志在我单位工作期间，历年的考核成绩如下：</w:t>
      </w:r>
    </w:p>
    <w:tbl>
      <w:tblPr>
        <w:tblStyle w:val="5"/>
        <w:tblW w:w="0" w:type="auto"/>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adjustRightInd w:val="0"/>
              <w:snapToGrid w:val="0"/>
              <w:spacing w:line="500" w:lineRule="exact"/>
              <w:jc w:val="center"/>
              <w:rPr>
                <w:rFonts w:hint="eastAsia" w:ascii="仿宋_GB2312" w:eastAsia="仿宋_GB2312"/>
                <w:sz w:val="28"/>
                <w:szCs w:val="28"/>
                <w:u w:val="single"/>
              </w:rPr>
            </w:pPr>
            <w:r>
              <w:rPr>
                <w:rFonts w:hint="eastAsia" w:ascii="仿宋_GB2312" w:eastAsia="仿宋_GB2312"/>
                <w:sz w:val="28"/>
                <w:szCs w:val="28"/>
              </w:rPr>
              <w:t>年度</w:t>
            </w:r>
          </w:p>
        </w:tc>
        <w:tc>
          <w:tcPr>
            <w:tcW w:w="2977" w:type="dxa"/>
          </w:tcPr>
          <w:p>
            <w:pPr>
              <w:adjustRightInd w:val="0"/>
              <w:snapToGrid w:val="0"/>
              <w:spacing w:line="500" w:lineRule="exact"/>
              <w:jc w:val="center"/>
              <w:rPr>
                <w:rFonts w:hint="eastAsia" w:ascii="仿宋_GB2312" w:eastAsia="仿宋_GB2312"/>
                <w:sz w:val="28"/>
                <w:szCs w:val="28"/>
                <w:u w:val="single"/>
              </w:rPr>
            </w:pPr>
            <w:r>
              <w:rPr>
                <w:rFonts w:hint="eastAsia" w:ascii="仿宋_GB2312" w:eastAsia="仿宋_GB2312"/>
                <w:sz w:val="28"/>
                <w:szCs w:val="28"/>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0" w:type="dxa"/>
          </w:tcPr>
          <w:p>
            <w:pPr>
              <w:adjustRightInd w:val="0"/>
              <w:snapToGrid w:val="0"/>
              <w:spacing w:line="500" w:lineRule="exact"/>
              <w:rPr>
                <w:rFonts w:hint="eastAsia" w:ascii="仿宋_GB2312" w:eastAsia="仿宋_GB2312"/>
                <w:sz w:val="28"/>
                <w:szCs w:val="28"/>
              </w:rPr>
            </w:pPr>
          </w:p>
        </w:tc>
        <w:tc>
          <w:tcPr>
            <w:tcW w:w="2977" w:type="dxa"/>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adjustRightInd w:val="0"/>
              <w:snapToGrid w:val="0"/>
              <w:spacing w:line="500" w:lineRule="exact"/>
              <w:rPr>
                <w:rFonts w:hint="eastAsia" w:ascii="仿宋_GB2312" w:eastAsia="仿宋_GB2312"/>
                <w:sz w:val="28"/>
                <w:szCs w:val="28"/>
              </w:rPr>
            </w:pPr>
          </w:p>
        </w:tc>
        <w:tc>
          <w:tcPr>
            <w:tcW w:w="2977" w:type="dxa"/>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0" w:type="dxa"/>
          </w:tcPr>
          <w:p>
            <w:pPr>
              <w:adjustRightInd w:val="0"/>
              <w:snapToGrid w:val="0"/>
              <w:spacing w:line="500" w:lineRule="exact"/>
              <w:rPr>
                <w:rFonts w:hint="eastAsia" w:ascii="仿宋_GB2312" w:eastAsia="仿宋_GB2312"/>
                <w:sz w:val="28"/>
                <w:szCs w:val="28"/>
              </w:rPr>
            </w:pPr>
          </w:p>
        </w:tc>
        <w:tc>
          <w:tcPr>
            <w:tcW w:w="2977" w:type="dxa"/>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adjustRightInd w:val="0"/>
              <w:snapToGrid w:val="0"/>
              <w:spacing w:line="500" w:lineRule="exact"/>
              <w:rPr>
                <w:rFonts w:hint="eastAsia" w:ascii="仿宋_GB2312" w:eastAsia="仿宋_GB2312"/>
                <w:sz w:val="28"/>
                <w:szCs w:val="28"/>
              </w:rPr>
            </w:pPr>
          </w:p>
        </w:tc>
        <w:tc>
          <w:tcPr>
            <w:tcW w:w="2977" w:type="dxa"/>
          </w:tcPr>
          <w:p>
            <w:pPr>
              <w:adjustRightInd w:val="0"/>
              <w:snapToGrid w:val="0"/>
              <w:spacing w:line="5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0" w:type="dxa"/>
          </w:tcPr>
          <w:p>
            <w:pPr>
              <w:adjustRightInd w:val="0"/>
              <w:snapToGrid w:val="0"/>
              <w:spacing w:line="360" w:lineRule="auto"/>
              <w:rPr>
                <w:rFonts w:hint="eastAsia" w:ascii="仿宋_GB2312" w:eastAsia="仿宋_GB2312"/>
                <w:sz w:val="28"/>
                <w:szCs w:val="28"/>
              </w:rPr>
            </w:pPr>
          </w:p>
        </w:tc>
        <w:tc>
          <w:tcPr>
            <w:tcW w:w="2977" w:type="dxa"/>
          </w:tcPr>
          <w:p>
            <w:pPr>
              <w:adjustRightInd w:val="0"/>
              <w:snapToGrid w:val="0"/>
              <w:spacing w:line="360" w:lineRule="auto"/>
              <w:rPr>
                <w:rFonts w:hint="eastAsia" w:ascii="仿宋_GB2312" w:eastAsia="仿宋_GB2312"/>
                <w:sz w:val="28"/>
                <w:szCs w:val="28"/>
                <w:u w:val="single"/>
              </w:rPr>
            </w:pPr>
          </w:p>
        </w:tc>
      </w:tr>
    </w:tbl>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特此证明。</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单位负责人（签字）</w:t>
      </w: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560" w:firstLineChars="200"/>
        <w:rPr>
          <w:rFonts w:hint="eastAsia" w:ascii="仿宋_GB2312" w:eastAsia="仿宋_GB2312"/>
          <w:sz w:val="28"/>
          <w:szCs w:val="28"/>
        </w:rPr>
      </w:pPr>
    </w:p>
    <w:p>
      <w:pPr>
        <w:adjustRightInd w:val="0"/>
        <w:snapToGrid w:val="0"/>
        <w:spacing w:line="360" w:lineRule="auto"/>
        <w:ind w:firstLine="6020" w:firstLineChars="2150"/>
        <w:rPr>
          <w:rFonts w:hint="eastAsia" w:ascii="仿宋_GB2312" w:eastAsia="仿宋_GB2312"/>
          <w:sz w:val="28"/>
          <w:szCs w:val="28"/>
        </w:rPr>
      </w:pPr>
      <w:r>
        <w:rPr>
          <w:rFonts w:hint="eastAsia" w:ascii="仿宋_GB2312" w:eastAsia="仿宋_GB2312"/>
          <w:sz w:val="28"/>
          <w:szCs w:val="28"/>
        </w:rPr>
        <w:t>单位（盖章）</w:t>
      </w:r>
    </w:p>
    <w:p>
      <w:pPr>
        <w:adjustRightInd w:val="0"/>
        <w:snapToGrid w:val="0"/>
        <w:spacing w:line="360" w:lineRule="auto"/>
        <w:ind w:firstLine="6020" w:firstLineChars="2150"/>
        <w:rPr>
          <w:rFonts w:hint="eastAsia" w:ascii="仿宋_GB2312" w:eastAsia="仿宋_GB2312"/>
          <w:sz w:val="28"/>
          <w:szCs w:val="28"/>
        </w:rPr>
      </w:pPr>
      <w:r>
        <w:rPr>
          <w:rFonts w:hint="eastAsia" w:ascii="仿宋_GB2312" w:eastAsia="仿宋_GB2312"/>
          <w:sz w:val="28"/>
          <w:szCs w:val="28"/>
        </w:rPr>
        <w:t>年   月   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C8C2B"/>
    <w:multiLevelType w:val="singleLevel"/>
    <w:tmpl w:val="5D9C8C2B"/>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B9"/>
    <w:rsid w:val="0028611A"/>
    <w:rsid w:val="003508B9"/>
    <w:rsid w:val="004A50DA"/>
    <w:rsid w:val="005760F3"/>
    <w:rsid w:val="00933104"/>
    <w:rsid w:val="562D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100" w:beforeAutospacing="1" w:after="100" w:afterAutospacing="1"/>
      <w:jc w:val="left"/>
    </w:pPr>
    <w:rPr>
      <w:kern w:val="0"/>
      <w:sz w:val="24"/>
      <w:szCs w:val="22"/>
    </w:rPr>
  </w:style>
  <w:style w:type="character" w:styleId="7">
    <w:name w:val="page number"/>
    <w:basedOn w:val="6"/>
    <w:uiPriority w:val="0"/>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614</Words>
  <Characters>3504</Characters>
  <Lines>29</Lines>
  <Paragraphs>8</Paragraphs>
  <TotalTime>2</TotalTime>
  <ScaleCrop>false</ScaleCrop>
  <LinksUpToDate>false</LinksUpToDate>
  <CharactersWithSpaces>4110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2019-10-23T05:45:00Z</dcterms:created>
  <dc:creator>陈婷婷</dc:creator>
  <cp:lastModifiedBy>kelly❤</cp:lastModifiedBy>
  <dcterms:modified xsi:type="dcterms:W3CDTF">2019-10-23T06:33:04Z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