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48019E">
      <w:pPr>
        <w:spacing w:line="400" w:lineRule="exact"/>
        <w:jc w:val="center"/>
        <w:outlineLvl w:val="1"/>
        <w:rPr>
          <w:rFonts w:hint="eastAsia" w:ascii="宋体" w:hAnsi="宋体" w:eastAsia="宋体" w:cs="宋体"/>
          <w:b/>
          <w:color w:val="auto"/>
          <w:sz w:val="32"/>
          <w:highlight w:val="none"/>
        </w:rPr>
      </w:pPr>
      <w:bookmarkStart w:id="0" w:name="_Toc3012"/>
      <w:r>
        <w:rPr>
          <w:rFonts w:hint="eastAsia" w:ascii="宋体" w:hAnsi="宋体" w:eastAsia="宋体" w:cs="宋体"/>
          <w:b/>
          <w:color w:val="auto"/>
          <w:sz w:val="32"/>
          <w:highlight w:val="none"/>
        </w:rPr>
        <w:t>采购需求</w:t>
      </w:r>
      <w:bookmarkEnd w:id="0"/>
    </w:p>
    <w:p w14:paraId="16E2DD74">
      <w:pPr>
        <w:pStyle w:val="7"/>
        <w:keepNext w:val="0"/>
        <w:keepLines w:val="0"/>
        <w:pageBreakBefore w:val="0"/>
        <w:kinsoku/>
        <w:wordWrap/>
        <w:topLinePunct w:val="0"/>
        <w:bidi w:val="0"/>
        <w:snapToGrid w:val="0"/>
        <w:spacing w:line="400" w:lineRule="exact"/>
        <w:outlineLvl w:val="0"/>
        <w:rPr>
          <w:rFonts w:hint="eastAsia" w:ascii="宋体" w:hAnsi="宋体" w:eastAsia="宋体" w:cs="宋体"/>
          <w:b/>
          <w:bCs/>
          <w:color w:val="auto"/>
          <w:sz w:val="22"/>
          <w:szCs w:val="22"/>
          <w:highlight w:val="none"/>
          <w:lang w:val="en-US" w:eastAsia="zh-CN"/>
        </w:rPr>
      </w:pPr>
      <w:bookmarkStart w:id="1" w:name="_Toc29640"/>
      <w:r>
        <w:rPr>
          <w:rFonts w:hint="eastAsia" w:ascii="宋体" w:hAnsi="宋体" w:eastAsia="宋体" w:cs="宋体"/>
          <w:b/>
          <w:bCs/>
          <w:color w:val="auto"/>
          <w:sz w:val="22"/>
          <w:szCs w:val="22"/>
          <w:highlight w:val="none"/>
        </w:rPr>
        <w:t>一、</w:t>
      </w:r>
      <w:r>
        <w:rPr>
          <w:rFonts w:hint="eastAsia" w:ascii="宋体" w:hAnsi="宋体" w:eastAsia="宋体" w:cs="宋体"/>
          <w:b/>
          <w:bCs/>
          <w:color w:val="auto"/>
          <w:sz w:val="22"/>
          <w:szCs w:val="22"/>
          <w:highlight w:val="none"/>
          <w:lang w:val="en-US" w:eastAsia="zh-CN"/>
        </w:rPr>
        <w:t>相关说明</w:t>
      </w:r>
    </w:p>
    <w:p w14:paraId="28D2D2E1">
      <w:pPr>
        <w:pStyle w:val="7"/>
        <w:keepNext w:val="0"/>
        <w:keepLines w:val="0"/>
        <w:pageBreakBefore w:val="0"/>
        <w:kinsoku/>
        <w:wordWrap/>
        <w:topLinePunct w:val="0"/>
        <w:bidi w:val="0"/>
        <w:snapToGrid w:val="0"/>
        <w:spacing w:line="400" w:lineRule="exact"/>
        <w:ind w:firstLine="440" w:firstLineChars="200"/>
        <w:outlineLvl w:val="0"/>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（一）2026年军训学生合计</w:t>
      </w:r>
      <w:r>
        <w:rPr>
          <w:rFonts w:hint="eastAsia" w:hAnsi="宋体" w:eastAsia="宋体" w:cs="宋体"/>
          <w:b w:val="0"/>
          <w:bCs w:val="0"/>
          <w:color w:val="auto"/>
          <w:sz w:val="22"/>
          <w:szCs w:val="22"/>
          <w:highlight w:val="none"/>
          <w:lang w:val="en-US" w:eastAsia="zh-CN"/>
        </w:rPr>
        <w:t>约</w:t>
      </w:r>
      <w:r>
        <w:rPr>
          <w:rFonts w:hint="eastAsia" w:ascii="宋体" w:hAnsi="宋体" w:eastAsia="宋体" w:cs="宋体"/>
          <w:b w:val="0"/>
          <w:bCs w:val="0"/>
          <w:color w:val="auto"/>
          <w:sz w:val="22"/>
          <w:szCs w:val="22"/>
          <w:highlight w:val="none"/>
          <w:lang w:val="en-US" w:eastAsia="zh-CN"/>
        </w:rPr>
        <w:t>5000人。</w:t>
      </w:r>
    </w:p>
    <w:p w14:paraId="108B6D09">
      <w:pPr>
        <w:pStyle w:val="7"/>
        <w:keepNext w:val="0"/>
        <w:keepLines w:val="0"/>
        <w:pageBreakBefore w:val="0"/>
        <w:kinsoku/>
        <w:wordWrap/>
        <w:topLinePunct w:val="0"/>
        <w:bidi w:val="0"/>
        <w:snapToGrid w:val="0"/>
        <w:spacing w:line="400" w:lineRule="exact"/>
        <w:ind w:firstLine="440" w:firstLineChars="200"/>
        <w:outlineLvl w:val="0"/>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根据历年军训服采购标准，军训服套装包括迷彩服、迷彩裤、</w:t>
      </w:r>
      <w:r>
        <w:rPr>
          <w:rFonts w:hint="eastAsia" w:hAnsi="宋体" w:eastAsia="宋体" w:cs="宋体"/>
          <w:b w:val="0"/>
          <w:bCs w:val="0"/>
          <w:color w:val="auto"/>
          <w:sz w:val="22"/>
          <w:szCs w:val="22"/>
          <w:highlight w:val="none"/>
          <w:lang w:val="en-US" w:eastAsia="zh-CN"/>
        </w:rPr>
        <w:t>迷彩帽</w:t>
      </w:r>
      <w:r>
        <w:rPr>
          <w:rFonts w:hint="eastAsia" w:ascii="宋体" w:hAnsi="宋体" w:eastAsia="宋体" w:cs="宋体"/>
          <w:b w:val="0"/>
          <w:bCs w:val="0"/>
          <w:color w:val="auto"/>
          <w:sz w:val="22"/>
          <w:szCs w:val="22"/>
          <w:highlight w:val="none"/>
          <w:lang w:val="en-US" w:eastAsia="zh-CN"/>
        </w:rPr>
        <w:t>、腰带、</w:t>
      </w:r>
      <w:r>
        <w:rPr>
          <w:rFonts w:hint="eastAsia" w:hAnsi="宋体" w:eastAsia="宋体" w:cs="宋体"/>
          <w:b w:val="0"/>
          <w:bCs w:val="0"/>
          <w:color w:val="auto"/>
          <w:sz w:val="22"/>
          <w:szCs w:val="22"/>
          <w:highlight w:val="none"/>
          <w:lang w:val="en-US" w:eastAsia="zh-CN"/>
        </w:rPr>
        <w:t>短靴鞋</w:t>
      </w:r>
      <w:r>
        <w:rPr>
          <w:rFonts w:hint="eastAsia" w:ascii="宋体" w:hAnsi="宋体" w:eastAsia="宋体" w:cs="宋体"/>
          <w:b w:val="0"/>
          <w:bCs w:val="0"/>
          <w:color w:val="auto"/>
          <w:sz w:val="22"/>
          <w:szCs w:val="22"/>
          <w:highlight w:val="none"/>
          <w:lang w:val="en-US" w:eastAsia="zh-CN"/>
        </w:rPr>
        <w:t>等，学生自行向中标人购买。</w:t>
      </w:r>
    </w:p>
    <w:p w14:paraId="71CE23F4">
      <w:pPr>
        <w:pStyle w:val="8"/>
        <w:keepNext w:val="0"/>
        <w:keepLines w:val="0"/>
        <w:pageBreakBefore w:val="0"/>
        <w:widowControl w:val="0"/>
        <w:kinsoku/>
        <w:wordWrap/>
        <w:overflowPunct/>
        <w:topLinePunct w:val="0"/>
        <w:autoSpaceDE/>
        <w:autoSpaceDN/>
        <w:bidi w:val="0"/>
        <w:adjustRightInd/>
        <w:snapToGrid/>
        <w:spacing w:line="400" w:lineRule="exact"/>
        <w:ind w:leftChars="0" w:firstLine="440" w:firstLineChars="200"/>
        <w:textAlignment w:val="auto"/>
        <w:rPr>
          <w:rFonts w:hint="eastAsia" w:ascii="宋体" w:hAnsi="宋体" w:eastAsia="宋体" w:cs="宋体"/>
          <w:sz w:val="22"/>
          <w:szCs w:val="22"/>
        </w:rPr>
      </w:pPr>
      <w:r>
        <w:rPr>
          <w:rFonts w:hint="eastAsia" w:ascii="宋体" w:hAnsi="宋体" w:eastAsia="宋体" w:cs="宋体"/>
          <w:b w:val="0"/>
          <w:bCs w:val="0"/>
          <w:color w:val="auto"/>
          <w:sz w:val="22"/>
          <w:szCs w:val="22"/>
          <w:highlight w:val="none"/>
          <w:lang w:val="en-US" w:eastAsia="zh-CN"/>
        </w:rPr>
        <w:t>（二）</w:t>
      </w:r>
      <w:r>
        <w:rPr>
          <w:rFonts w:hint="eastAsia" w:ascii="宋体" w:hAnsi="宋体" w:eastAsia="宋体" w:cs="宋体"/>
          <w:b w:val="0"/>
          <w:bCs/>
          <w:color w:val="auto"/>
          <w:sz w:val="22"/>
          <w:szCs w:val="22"/>
          <w:highlight w:val="none"/>
          <w:u w:val="single"/>
        </w:rPr>
        <w:t>▲本次投标报价是指投标</w:t>
      </w:r>
      <w:r>
        <w:rPr>
          <w:rFonts w:hint="eastAsia" w:ascii="宋体" w:hAnsi="宋体" w:eastAsia="宋体" w:cs="宋体"/>
          <w:b w:val="0"/>
          <w:bCs/>
          <w:color w:val="auto"/>
          <w:sz w:val="22"/>
          <w:szCs w:val="22"/>
          <w:highlight w:val="none"/>
          <w:u w:val="single"/>
          <w:lang w:val="en-US" w:eastAsia="zh-CN"/>
        </w:rPr>
        <w:t>人</w:t>
      </w:r>
      <w:r>
        <w:rPr>
          <w:rFonts w:hint="eastAsia" w:ascii="宋体" w:hAnsi="宋体" w:eastAsia="宋体" w:cs="宋体"/>
          <w:b w:val="0"/>
          <w:bCs/>
          <w:color w:val="auto"/>
          <w:sz w:val="22"/>
          <w:szCs w:val="22"/>
          <w:highlight w:val="none"/>
          <w:u w:val="single"/>
        </w:rPr>
        <w:t>在学校指定地点出售给学生的单套价格[包含面料费、加工费、包装费、运输</w:t>
      </w:r>
      <w:r>
        <w:rPr>
          <w:rFonts w:hint="eastAsia" w:ascii="宋体" w:hAnsi="宋体" w:eastAsia="宋体" w:cs="宋体"/>
          <w:b w:val="0"/>
          <w:bCs/>
          <w:color w:val="auto"/>
          <w:sz w:val="22"/>
          <w:szCs w:val="22"/>
          <w:highlight w:val="none"/>
          <w:u w:val="single"/>
          <w:lang w:val="en-US" w:eastAsia="zh-CN"/>
        </w:rPr>
        <w:t>费、搬运费、发放现场清理费、</w:t>
      </w:r>
      <w:r>
        <w:rPr>
          <w:rFonts w:hint="eastAsia" w:ascii="宋体" w:hAnsi="宋体" w:eastAsia="宋体" w:cs="宋体"/>
          <w:b w:val="0"/>
          <w:bCs/>
          <w:color w:val="auto"/>
          <w:sz w:val="22"/>
          <w:szCs w:val="22"/>
          <w:highlight w:val="none"/>
          <w:u w:val="single"/>
        </w:rPr>
        <w:t>税金、验收（含第三方验收）、售后服务、采购代理机构服务费等全部费用]，学生自愿购买，投标人应根据上述因素自行考虑含入投标总价</w:t>
      </w:r>
      <w:r>
        <w:rPr>
          <w:rFonts w:hint="eastAsia" w:ascii="宋体" w:hAnsi="宋体" w:eastAsia="宋体" w:cs="宋体"/>
          <w:b w:val="0"/>
          <w:bCs/>
          <w:color w:val="auto"/>
          <w:sz w:val="22"/>
          <w:szCs w:val="22"/>
          <w:highlight w:val="none"/>
        </w:rPr>
        <w:t>。</w:t>
      </w:r>
    </w:p>
    <w:p w14:paraId="311BF17D">
      <w:pPr>
        <w:pStyle w:val="7"/>
        <w:keepNext w:val="0"/>
        <w:keepLines w:val="0"/>
        <w:pageBreakBefore w:val="0"/>
        <w:kinsoku/>
        <w:wordWrap/>
        <w:topLinePunct w:val="0"/>
        <w:bidi w:val="0"/>
        <w:snapToGrid w:val="0"/>
        <w:spacing w:line="400" w:lineRule="exact"/>
        <w:outlineLvl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二、</w:t>
      </w:r>
      <w:r>
        <w:rPr>
          <w:rFonts w:hint="eastAsia" w:ascii="宋体" w:hAnsi="宋体" w:eastAsia="宋体" w:cs="宋体"/>
          <w:b/>
          <w:bCs/>
          <w:color w:val="auto"/>
          <w:sz w:val="22"/>
          <w:szCs w:val="22"/>
          <w:highlight w:val="none"/>
        </w:rPr>
        <w:t>采购</w:t>
      </w:r>
      <w:bookmarkEnd w:id="1"/>
      <w:r>
        <w:rPr>
          <w:rFonts w:hint="eastAsia" w:ascii="宋体" w:hAnsi="宋体" w:eastAsia="宋体" w:cs="宋体"/>
          <w:b/>
          <w:bCs/>
          <w:color w:val="auto"/>
          <w:sz w:val="22"/>
          <w:szCs w:val="22"/>
          <w:highlight w:val="none"/>
          <w:lang w:val="en-US" w:eastAsia="zh-CN"/>
        </w:rPr>
        <w:t>内容及数量</w:t>
      </w:r>
    </w:p>
    <w:tbl>
      <w:tblPr>
        <w:tblStyle w:val="12"/>
        <w:tblW w:w="4998" w:type="pct"/>
        <w:jc w:val="center"/>
        <w:tblLayout w:type="autofit"/>
        <w:tblCellMar>
          <w:top w:w="0" w:type="dxa"/>
          <w:left w:w="108" w:type="dxa"/>
          <w:bottom w:w="0" w:type="dxa"/>
          <w:right w:w="108" w:type="dxa"/>
        </w:tblCellMar>
      </w:tblPr>
      <w:tblGrid>
        <w:gridCol w:w="847"/>
        <w:gridCol w:w="2756"/>
        <w:gridCol w:w="1329"/>
        <w:gridCol w:w="1226"/>
        <w:gridCol w:w="2720"/>
      </w:tblGrid>
      <w:tr w14:paraId="6B511A05">
        <w:tblPrEx>
          <w:tblCellMar>
            <w:top w:w="0" w:type="dxa"/>
            <w:left w:w="108" w:type="dxa"/>
            <w:bottom w:w="0" w:type="dxa"/>
            <w:right w:w="108" w:type="dxa"/>
          </w:tblCellMar>
        </w:tblPrEx>
        <w:trPr>
          <w:trHeight w:val="567" w:hRule="atLeast"/>
          <w:jc w:val="center"/>
        </w:trPr>
        <w:tc>
          <w:tcPr>
            <w:tcW w:w="477"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5CF47D">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序号</w:t>
            </w:r>
          </w:p>
        </w:tc>
        <w:tc>
          <w:tcPr>
            <w:tcW w:w="1551"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2F07FE">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eastAsia="zh-CN"/>
              </w:rPr>
              <w:t>项目</w:t>
            </w:r>
            <w:r>
              <w:rPr>
                <w:rFonts w:hint="eastAsia" w:ascii="宋体" w:hAnsi="宋体" w:eastAsia="宋体" w:cs="宋体"/>
                <w:b w:val="0"/>
                <w:bCs w:val="0"/>
                <w:color w:val="auto"/>
                <w:sz w:val="22"/>
                <w:szCs w:val="22"/>
                <w:highlight w:val="none"/>
              </w:rPr>
              <w:t>名称</w:t>
            </w:r>
          </w:p>
        </w:tc>
        <w:tc>
          <w:tcPr>
            <w:tcW w:w="74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C95263">
            <w:pPr>
              <w:keepNext w:val="0"/>
              <w:keepLines w:val="0"/>
              <w:pageBreakBefore w:val="0"/>
              <w:kinsoku/>
              <w:wordWrap/>
              <w:topLinePunct w:val="0"/>
              <w:bidi w:val="0"/>
              <w:spacing w:line="400" w:lineRule="exact"/>
              <w:jc w:val="center"/>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sz w:val="22"/>
                <w:szCs w:val="22"/>
                <w:highlight w:val="none"/>
              </w:rPr>
              <w:t>数量</w:t>
            </w:r>
          </w:p>
        </w:tc>
        <w:tc>
          <w:tcPr>
            <w:tcW w:w="690" w:type="pct"/>
            <w:tcBorders>
              <w:top w:val="single" w:color="000000" w:sz="4" w:space="0"/>
              <w:left w:val="single" w:color="000000" w:sz="4" w:space="0"/>
              <w:bottom w:val="single" w:color="000000" w:sz="4" w:space="0"/>
              <w:right w:val="single" w:color="auto" w:sz="4" w:space="0"/>
            </w:tcBorders>
            <w:noWrap w:val="0"/>
            <w:tcMar>
              <w:top w:w="0" w:type="dxa"/>
              <w:left w:w="108" w:type="dxa"/>
              <w:bottom w:w="0" w:type="dxa"/>
              <w:right w:w="108" w:type="dxa"/>
            </w:tcMar>
            <w:vAlign w:val="center"/>
          </w:tcPr>
          <w:p w14:paraId="3C4FCBC2">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预算单价（元/套）</w:t>
            </w:r>
          </w:p>
        </w:tc>
        <w:tc>
          <w:tcPr>
            <w:tcW w:w="1531" w:type="pct"/>
            <w:tcBorders>
              <w:top w:val="single" w:color="000000" w:sz="4" w:space="0"/>
              <w:left w:val="single" w:color="000000" w:sz="4" w:space="0"/>
              <w:bottom w:val="single" w:color="000000" w:sz="4" w:space="0"/>
              <w:right w:val="single" w:color="auto" w:sz="4" w:space="0"/>
            </w:tcBorders>
            <w:noWrap w:val="0"/>
            <w:tcMar>
              <w:top w:w="0" w:type="dxa"/>
              <w:left w:w="108" w:type="dxa"/>
              <w:bottom w:w="0" w:type="dxa"/>
              <w:right w:w="108" w:type="dxa"/>
            </w:tcMar>
            <w:vAlign w:val="center"/>
          </w:tcPr>
          <w:p w14:paraId="1466E187">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备注</w:t>
            </w:r>
          </w:p>
        </w:tc>
      </w:tr>
      <w:tr w14:paraId="61051716">
        <w:tblPrEx>
          <w:tblCellMar>
            <w:top w:w="0" w:type="dxa"/>
            <w:left w:w="108" w:type="dxa"/>
            <w:bottom w:w="0" w:type="dxa"/>
            <w:right w:w="108" w:type="dxa"/>
          </w:tblCellMar>
        </w:tblPrEx>
        <w:trPr>
          <w:trHeight w:val="567" w:hRule="atLeast"/>
          <w:jc w:val="center"/>
        </w:trPr>
        <w:tc>
          <w:tcPr>
            <w:tcW w:w="477"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E27295">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1</w:t>
            </w:r>
          </w:p>
        </w:tc>
        <w:tc>
          <w:tcPr>
            <w:tcW w:w="1551"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9964C4">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kern w:val="0"/>
                <w:sz w:val="22"/>
                <w:szCs w:val="22"/>
                <w:highlight w:val="none"/>
                <w:lang w:val="zh-CN"/>
              </w:rPr>
              <w:t>2026年新生军训服采购</w:t>
            </w:r>
          </w:p>
        </w:tc>
        <w:tc>
          <w:tcPr>
            <w:tcW w:w="74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2ADAAF">
            <w:pPr>
              <w:keepNext w:val="0"/>
              <w:keepLines w:val="0"/>
              <w:pageBreakBefore w:val="0"/>
              <w:kinsoku/>
              <w:wordWrap/>
              <w:topLinePunct w:val="0"/>
              <w:bidi w:val="0"/>
              <w:spacing w:line="400" w:lineRule="exact"/>
              <w:jc w:val="center"/>
              <w:rPr>
                <w:rFonts w:hint="default"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sz w:val="22"/>
                <w:szCs w:val="22"/>
                <w:highlight w:val="none"/>
                <w:lang w:val="en-US" w:eastAsia="zh-CN"/>
              </w:rPr>
              <w:t>约5000套/年</w:t>
            </w:r>
          </w:p>
        </w:tc>
        <w:tc>
          <w:tcPr>
            <w:tcW w:w="690" w:type="pct"/>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3CA5F3BB">
            <w:pPr>
              <w:pStyle w:val="17"/>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80</w:t>
            </w:r>
          </w:p>
        </w:tc>
        <w:tc>
          <w:tcPr>
            <w:tcW w:w="1531" w:type="pct"/>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66C1799A">
            <w:pPr>
              <w:pStyle w:val="17"/>
              <w:keepNext w:val="0"/>
              <w:keepLines w:val="0"/>
              <w:pageBreakBefore w:val="0"/>
              <w:kinsoku/>
              <w:wordWrap/>
              <w:topLinePunct w:val="0"/>
              <w:bidi w:val="0"/>
              <w:spacing w:line="400" w:lineRule="exact"/>
              <w:jc w:val="both"/>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中标后按</w:t>
            </w:r>
            <w:r>
              <w:rPr>
                <w:rFonts w:hint="eastAsia" w:ascii="宋体" w:hAnsi="宋体" w:eastAsia="宋体" w:cs="宋体"/>
                <w:b w:val="0"/>
                <w:bCs w:val="0"/>
                <w:color w:val="auto"/>
                <w:sz w:val="22"/>
                <w:szCs w:val="22"/>
                <w:highlight w:val="none"/>
                <w:lang w:val="en-US" w:eastAsia="zh-CN"/>
              </w:rPr>
              <w:t>投标</w:t>
            </w:r>
            <w:r>
              <w:rPr>
                <w:rFonts w:hint="eastAsia" w:ascii="宋体" w:hAnsi="宋体" w:eastAsia="宋体" w:cs="宋体"/>
                <w:b w:val="0"/>
                <w:bCs w:val="0"/>
                <w:color w:val="auto"/>
                <w:sz w:val="22"/>
                <w:szCs w:val="22"/>
                <w:highlight w:val="none"/>
              </w:rPr>
              <w:t>单价乘以实际购买数量进行结算。</w:t>
            </w:r>
          </w:p>
        </w:tc>
      </w:tr>
    </w:tbl>
    <w:p w14:paraId="3F2F73D9">
      <w:pPr>
        <w:pStyle w:val="8"/>
        <w:keepNext w:val="0"/>
        <w:keepLines w:val="0"/>
        <w:pageBreakBefore w:val="0"/>
        <w:kinsoku/>
        <w:wordWrap/>
        <w:topLinePunct w:val="0"/>
        <w:bidi w:val="0"/>
        <w:spacing w:line="400" w:lineRule="exact"/>
        <w:rPr>
          <w:rFonts w:hint="eastAsia" w:ascii="宋体" w:hAnsi="宋体" w:eastAsia="宋体" w:cs="宋体"/>
          <w:sz w:val="22"/>
          <w:szCs w:val="22"/>
          <w:highlight w:val="none"/>
          <w:lang w:eastAsia="zh-CN"/>
        </w:rPr>
      </w:pPr>
    </w:p>
    <w:p w14:paraId="68CD9DD6">
      <w:pPr>
        <w:keepNext w:val="0"/>
        <w:keepLines w:val="0"/>
        <w:pageBreakBefore w:val="0"/>
        <w:kinsoku/>
        <w:wordWrap/>
        <w:topLinePunct w:val="0"/>
        <w:bidi w:val="0"/>
        <w:snapToGrid w:val="0"/>
        <w:spacing w:line="400" w:lineRule="exact"/>
        <w:outlineLvl w:val="0"/>
        <w:rPr>
          <w:rFonts w:hint="eastAsia" w:ascii="宋体" w:hAnsi="宋体" w:eastAsia="宋体" w:cs="宋体"/>
          <w:b/>
          <w:bCs/>
          <w:color w:val="auto"/>
          <w:spacing w:val="-6"/>
          <w:sz w:val="22"/>
          <w:szCs w:val="22"/>
          <w:highlight w:val="none"/>
        </w:rPr>
      </w:pPr>
      <w:bookmarkStart w:id="2" w:name="_Toc11956"/>
      <w:r>
        <w:rPr>
          <w:rFonts w:hint="eastAsia" w:ascii="宋体" w:hAnsi="宋体" w:eastAsia="宋体" w:cs="宋体"/>
          <w:b/>
          <w:bCs/>
          <w:color w:val="auto"/>
          <w:sz w:val="22"/>
          <w:szCs w:val="22"/>
          <w:highlight w:val="none"/>
          <w:lang w:val="en-US" w:eastAsia="zh-CN"/>
        </w:rPr>
        <w:t>三</w:t>
      </w:r>
      <w:r>
        <w:rPr>
          <w:rFonts w:hint="eastAsia" w:ascii="宋体" w:hAnsi="宋体" w:eastAsia="宋体" w:cs="宋体"/>
          <w:b/>
          <w:bCs/>
          <w:color w:val="auto"/>
          <w:sz w:val="22"/>
          <w:szCs w:val="22"/>
          <w:highlight w:val="none"/>
        </w:rPr>
        <w:t>、</w:t>
      </w:r>
      <w:r>
        <w:rPr>
          <w:rFonts w:hint="eastAsia" w:ascii="宋体" w:hAnsi="宋体" w:eastAsia="宋体" w:cs="宋体"/>
          <w:b/>
          <w:bCs/>
          <w:color w:val="auto"/>
          <w:spacing w:val="-6"/>
          <w:sz w:val="22"/>
          <w:szCs w:val="22"/>
          <w:highlight w:val="none"/>
        </w:rPr>
        <w:t>商务要求（技术要求里另有注明的以技术要求为准）</w:t>
      </w:r>
      <w:bookmarkEnd w:id="2"/>
    </w:p>
    <w:tbl>
      <w:tblPr>
        <w:tblStyle w:val="12"/>
        <w:tblW w:w="499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546"/>
        <w:gridCol w:w="7331"/>
      </w:tblGrid>
      <w:tr w14:paraId="472F29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71" w:type="pct"/>
            <w:tcBorders>
              <w:top w:val="single" w:color="auto" w:sz="4" w:space="0"/>
              <w:left w:val="single" w:color="auto" w:sz="4" w:space="0"/>
              <w:bottom w:val="single" w:color="auto" w:sz="4" w:space="0"/>
              <w:right w:val="single" w:color="auto" w:sz="4" w:space="0"/>
            </w:tcBorders>
            <w:noWrap w:val="0"/>
            <w:vAlign w:val="center"/>
          </w:tcPr>
          <w:p w14:paraId="75872013">
            <w:pPr>
              <w:keepNext w:val="0"/>
              <w:keepLines w:val="0"/>
              <w:pageBreakBefore w:val="0"/>
              <w:kinsoku/>
              <w:wordWrap/>
              <w:topLinePunct w:val="0"/>
              <w:bidi w:val="0"/>
              <w:spacing w:line="400" w:lineRule="exact"/>
              <w:jc w:val="center"/>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▲付款方式</w:t>
            </w:r>
          </w:p>
        </w:tc>
        <w:tc>
          <w:tcPr>
            <w:tcW w:w="4128" w:type="pct"/>
            <w:tcBorders>
              <w:top w:val="single" w:color="auto" w:sz="4" w:space="0"/>
              <w:left w:val="single" w:color="auto" w:sz="4" w:space="0"/>
              <w:bottom w:val="single" w:color="auto" w:sz="4" w:space="0"/>
              <w:right w:val="single" w:color="auto" w:sz="4" w:space="0"/>
            </w:tcBorders>
            <w:noWrap w:val="0"/>
            <w:vAlign w:val="center"/>
          </w:tcPr>
          <w:p w14:paraId="594E3929">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2"/>
                <w:szCs w:val="22"/>
                <w:highlight w:val="none"/>
                <w:u w:val="single"/>
              </w:rPr>
            </w:pPr>
            <w:r>
              <w:rPr>
                <w:rFonts w:hint="eastAsia" w:ascii="宋体" w:hAnsi="宋体" w:eastAsia="宋体" w:cs="宋体"/>
                <w:color w:val="auto"/>
                <w:sz w:val="22"/>
                <w:szCs w:val="22"/>
                <w:highlight w:val="none"/>
                <w:u w:val="single"/>
              </w:rPr>
              <w:t>本项目按照实际交付的数量进行结算。由学生（实际购买人）自愿购买、自主付款，中标人直接在采购人指定的场地出售</w:t>
            </w:r>
            <w:r>
              <w:rPr>
                <w:rFonts w:hint="eastAsia" w:ascii="宋体" w:hAnsi="宋体" w:eastAsia="宋体" w:cs="宋体"/>
                <w:color w:val="auto"/>
                <w:sz w:val="22"/>
                <w:szCs w:val="22"/>
                <w:highlight w:val="none"/>
                <w:u w:val="single"/>
                <w:lang w:val="en-US" w:eastAsia="zh-CN"/>
              </w:rPr>
              <w:t>军训服套装</w:t>
            </w:r>
            <w:r>
              <w:rPr>
                <w:rFonts w:hint="eastAsia" w:ascii="宋体" w:hAnsi="宋体" w:eastAsia="宋体" w:cs="宋体"/>
                <w:color w:val="auto"/>
                <w:sz w:val="22"/>
                <w:szCs w:val="22"/>
                <w:highlight w:val="none"/>
                <w:u w:val="single"/>
              </w:rPr>
              <w:t>，货款由中标人自行收取现金或微信或支付宝二维码收款。</w:t>
            </w:r>
          </w:p>
        </w:tc>
      </w:tr>
      <w:tr w14:paraId="465F43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71" w:type="pct"/>
            <w:tcBorders>
              <w:top w:val="single" w:color="auto" w:sz="4" w:space="0"/>
              <w:left w:val="single" w:color="auto" w:sz="4" w:space="0"/>
              <w:bottom w:val="single" w:color="auto" w:sz="4" w:space="0"/>
              <w:right w:val="single" w:color="auto" w:sz="4" w:space="0"/>
            </w:tcBorders>
            <w:noWrap w:val="0"/>
            <w:vAlign w:val="center"/>
          </w:tcPr>
          <w:p w14:paraId="5B0D41E1">
            <w:pPr>
              <w:keepNext w:val="0"/>
              <w:keepLines w:val="0"/>
              <w:pageBreakBefore w:val="0"/>
              <w:kinsoku/>
              <w:wordWrap/>
              <w:topLinePunct w:val="0"/>
              <w:bidi w:val="0"/>
              <w:spacing w:line="400" w:lineRule="exact"/>
              <w:jc w:val="center"/>
              <w:rPr>
                <w:rFonts w:hint="eastAsia" w:ascii="宋体" w:hAnsi="宋体" w:eastAsia="宋体" w:cs="宋体"/>
                <w:color w:val="auto"/>
                <w:sz w:val="22"/>
                <w:szCs w:val="22"/>
                <w:highlight w:val="none"/>
                <w:u w:val="single"/>
              </w:rPr>
            </w:pPr>
            <w:r>
              <w:rPr>
                <w:rFonts w:hint="eastAsia" w:ascii="宋体" w:hAnsi="宋体" w:eastAsia="宋体" w:cs="宋体"/>
                <w:color w:val="auto"/>
                <w:kern w:val="0"/>
                <w:sz w:val="22"/>
                <w:szCs w:val="22"/>
                <w:highlight w:val="none"/>
                <w:u w:val="single"/>
              </w:rPr>
              <w:t>▲</w:t>
            </w:r>
            <w:r>
              <w:rPr>
                <w:rFonts w:hint="eastAsia" w:ascii="宋体" w:hAnsi="宋体" w:eastAsia="宋体" w:cs="宋体"/>
                <w:b/>
                <w:bCs/>
                <w:color w:val="auto"/>
                <w:sz w:val="22"/>
                <w:szCs w:val="22"/>
                <w:highlight w:val="none"/>
                <w:u w:val="single"/>
                <w:lang w:val="en-US" w:eastAsia="zh-CN"/>
              </w:rPr>
              <w:t>履约保证金</w:t>
            </w:r>
          </w:p>
        </w:tc>
        <w:tc>
          <w:tcPr>
            <w:tcW w:w="4128" w:type="pct"/>
            <w:tcBorders>
              <w:top w:val="single" w:color="auto" w:sz="4" w:space="0"/>
              <w:left w:val="single" w:color="auto" w:sz="4" w:space="0"/>
              <w:bottom w:val="single" w:color="auto" w:sz="4" w:space="0"/>
              <w:right w:val="single" w:color="auto" w:sz="4" w:space="0"/>
            </w:tcBorders>
            <w:noWrap w:val="0"/>
            <w:vAlign w:val="center"/>
          </w:tcPr>
          <w:p w14:paraId="7AC2D2F2">
            <w:pPr>
              <w:pStyle w:val="18"/>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exact"/>
              <w:textAlignment w:val="auto"/>
              <w:rPr>
                <w:rFonts w:hint="eastAsia" w:ascii="宋体" w:hAnsi="宋体" w:eastAsia="宋体" w:cs="宋体"/>
                <w:color w:val="auto"/>
                <w:sz w:val="22"/>
                <w:szCs w:val="22"/>
                <w:highlight w:val="none"/>
                <w:u w:val="single"/>
              </w:rPr>
            </w:pPr>
            <w:r>
              <w:rPr>
                <w:rFonts w:hint="eastAsia" w:eastAsia="宋体" w:cs="宋体"/>
                <w:color w:val="auto"/>
                <w:sz w:val="22"/>
                <w:szCs w:val="22"/>
                <w:highlight w:val="none"/>
                <w:u w:val="single"/>
                <w:lang w:val="en-US" w:eastAsia="zh-CN"/>
              </w:rPr>
              <w:t>卖</w:t>
            </w:r>
            <w:r>
              <w:rPr>
                <w:rFonts w:hint="eastAsia" w:ascii="宋体" w:hAnsi="宋体" w:eastAsia="宋体" w:cs="宋体"/>
                <w:color w:val="auto"/>
                <w:sz w:val="22"/>
                <w:szCs w:val="22"/>
                <w:highlight w:val="none"/>
                <w:u w:val="single"/>
                <w:lang w:val="en-US" w:eastAsia="zh-CN"/>
              </w:rPr>
              <w:t>方在签订合同后5个工作日内向</w:t>
            </w:r>
            <w:r>
              <w:rPr>
                <w:rFonts w:hint="eastAsia" w:eastAsia="宋体" w:cs="宋体"/>
                <w:color w:val="auto"/>
                <w:sz w:val="22"/>
                <w:szCs w:val="22"/>
                <w:highlight w:val="none"/>
                <w:u w:val="single"/>
                <w:lang w:val="en-US" w:eastAsia="zh-CN"/>
              </w:rPr>
              <w:t>买</w:t>
            </w:r>
            <w:r>
              <w:rPr>
                <w:rFonts w:hint="eastAsia" w:ascii="宋体" w:hAnsi="宋体" w:eastAsia="宋体" w:cs="宋体"/>
                <w:color w:val="auto"/>
                <w:sz w:val="22"/>
                <w:szCs w:val="22"/>
                <w:highlight w:val="none"/>
                <w:u w:val="single"/>
                <w:lang w:val="en-US" w:eastAsia="zh-CN"/>
              </w:rPr>
              <w:t>方缴纳履约保证金：</w:t>
            </w:r>
            <w:r>
              <w:rPr>
                <w:rFonts w:hint="eastAsia" w:eastAsia="宋体" w:cs="宋体"/>
                <w:color w:val="auto"/>
                <w:sz w:val="22"/>
                <w:szCs w:val="22"/>
                <w:highlight w:val="none"/>
                <w:u w:val="single"/>
                <w:lang w:val="en-US" w:eastAsia="zh-CN"/>
              </w:rPr>
              <w:t>8000.00</w:t>
            </w:r>
            <w:r>
              <w:rPr>
                <w:rFonts w:hint="eastAsia" w:ascii="宋体" w:hAnsi="宋体" w:eastAsia="宋体" w:cs="宋体"/>
                <w:color w:val="auto"/>
                <w:sz w:val="22"/>
                <w:szCs w:val="22"/>
                <w:highlight w:val="none"/>
                <w:u w:val="single"/>
                <w:lang w:val="en-US" w:eastAsia="zh-CN"/>
              </w:rPr>
              <w:t>元整（¥</w:t>
            </w:r>
            <w:r>
              <w:rPr>
                <w:rFonts w:hint="eastAsia" w:eastAsia="宋体" w:cs="宋体"/>
                <w:color w:val="auto"/>
                <w:sz w:val="22"/>
                <w:szCs w:val="22"/>
                <w:highlight w:val="none"/>
                <w:u w:val="single"/>
                <w:lang w:val="en-US" w:eastAsia="zh-CN"/>
              </w:rPr>
              <w:t>8000</w:t>
            </w:r>
            <w:r>
              <w:rPr>
                <w:rFonts w:hint="eastAsia" w:ascii="宋体" w:hAnsi="宋体" w:eastAsia="宋体" w:cs="宋体"/>
                <w:color w:val="auto"/>
                <w:sz w:val="22"/>
                <w:szCs w:val="22"/>
                <w:highlight w:val="none"/>
                <w:u w:val="single"/>
                <w:lang w:val="en-US" w:eastAsia="zh-CN"/>
              </w:rPr>
              <w:t>.00）</w:t>
            </w:r>
            <w:r>
              <w:rPr>
                <w:rFonts w:hint="eastAsia" w:eastAsia="宋体" w:cs="宋体"/>
                <w:color w:val="auto"/>
                <w:sz w:val="22"/>
                <w:szCs w:val="22"/>
                <w:highlight w:val="none"/>
                <w:u w:val="single"/>
                <w:lang w:val="en-US" w:eastAsia="zh-CN"/>
              </w:rPr>
              <w:t>，</w:t>
            </w:r>
            <w:r>
              <w:rPr>
                <w:rFonts w:hint="eastAsia" w:ascii="宋体" w:hAnsi="宋体" w:eastAsia="宋体" w:cs="宋体"/>
                <w:color w:val="auto"/>
                <w:kern w:val="0"/>
                <w:sz w:val="22"/>
                <w:szCs w:val="22"/>
                <w:highlight w:val="none"/>
                <w:u w:val="single"/>
              </w:rPr>
              <w:t>以支票、汇票、本票或者金融机构、担保机构出具的保函等非现金形式缴纳</w:t>
            </w:r>
            <w:r>
              <w:rPr>
                <w:rFonts w:hint="eastAsia" w:ascii="宋体" w:hAnsi="宋体" w:eastAsia="宋体" w:cs="宋体"/>
                <w:color w:val="auto"/>
                <w:sz w:val="22"/>
                <w:szCs w:val="22"/>
                <w:highlight w:val="none"/>
                <w:u w:val="single"/>
                <w:lang w:val="en-US" w:eastAsia="zh-CN"/>
              </w:rPr>
              <w:t>。</w:t>
            </w:r>
          </w:p>
        </w:tc>
      </w:tr>
      <w:tr w14:paraId="2473C1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71" w:type="pct"/>
            <w:tcBorders>
              <w:top w:val="single" w:color="auto" w:sz="4" w:space="0"/>
              <w:left w:val="single" w:color="auto" w:sz="4" w:space="0"/>
              <w:bottom w:val="single" w:color="auto" w:sz="4" w:space="0"/>
              <w:right w:val="single" w:color="auto" w:sz="4" w:space="0"/>
            </w:tcBorders>
            <w:noWrap w:val="0"/>
            <w:vAlign w:val="center"/>
          </w:tcPr>
          <w:p w14:paraId="2A7E48A1">
            <w:pPr>
              <w:keepNext w:val="0"/>
              <w:keepLines w:val="0"/>
              <w:pageBreakBefore w:val="0"/>
              <w:kinsoku/>
              <w:wordWrap/>
              <w:topLinePunct w:val="0"/>
              <w:bidi w:val="0"/>
              <w:spacing w:line="400" w:lineRule="exact"/>
              <w:jc w:val="center"/>
              <w:rPr>
                <w:rFonts w:hint="eastAsia" w:ascii="宋体" w:hAnsi="宋体" w:eastAsia="宋体" w:cs="宋体"/>
                <w:color w:val="auto"/>
                <w:sz w:val="22"/>
                <w:szCs w:val="22"/>
                <w:highlight w:val="none"/>
                <w:u w:val="none"/>
                <w:lang w:val="en-US" w:eastAsia="zh-CN"/>
              </w:rPr>
            </w:pPr>
            <w:r>
              <w:rPr>
                <w:rFonts w:hint="eastAsia" w:ascii="宋体" w:hAnsi="宋体" w:eastAsia="宋体" w:cs="宋体"/>
                <w:color w:val="auto"/>
                <w:sz w:val="22"/>
                <w:szCs w:val="22"/>
                <w:highlight w:val="none"/>
                <w:u w:val="none"/>
                <w:lang w:val="en-US" w:eastAsia="zh-CN"/>
              </w:rPr>
              <w:t>服务期</w:t>
            </w:r>
          </w:p>
        </w:tc>
        <w:tc>
          <w:tcPr>
            <w:tcW w:w="4128" w:type="pct"/>
            <w:tcBorders>
              <w:top w:val="single" w:color="auto" w:sz="4" w:space="0"/>
              <w:left w:val="single" w:color="auto" w:sz="4" w:space="0"/>
              <w:bottom w:val="single" w:color="auto" w:sz="4" w:space="0"/>
              <w:right w:val="single" w:color="auto" w:sz="4" w:space="0"/>
            </w:tcBorders>
            <w:noWrap w:val="0"/>
            <w:vAlign w:val="center"/>
          </w:tcPr>
          <w:p w14:paraId="52EE49A6">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u w:val="none"/>
                <w:lang w:eastAsia="zh-CN"/>
              </w:rPr>
            </w:pPr>
            <w:r>
              <w:rPr>
                <w:rFonts w:hint="eastAsia" w:ascii="宋体" w:hAnsi="宋体" w:eastAsia="宋体" w:cs="宋体"/>
                <w:color w:val="auto"/>
                <w:sz w:val="22"/>
                <w:szCs w:val="22"/>
                <w:highlight w:val="none"/>
                <w:u w:val="none"/>
                <w:lang w:val="en-US" w:eastAsia="zh-CN"/>
              </w:rPr>
              <w:t>2年，</w:t>
            </w:r>
            <w:r>
              <w:rPr>
                <w:rFonts w:hint="eastAsia" w:ascii="宋体" w:hAnsi="宋体" w:eastAsia="宋体" w:cs="宋体"/>
                <w:color w:val="auto"/>
                <w:sz w:val="22"/>
                <w:szCs w:val="22"/>
                <w:highlight w:val="none"/>
                <w:u w:val="none"/>
              </w:rPr>
              <w:t>合同签订</w:t>
            </w:r>
            <w:r>
              <w:rPr>
                <w:rFonts w:hint="eastAsia" w:ascii="宋体" w:hAnsi="宋体" w:eastAsia="宋体" w:cs="宋体"/>
                <w:color w:val="auto"/>
                <w:sz w:val="22"/>
                <w:szCs w:val="22"/>
                <w:highlight w:val="none"/>
                <w:u w:val="none"/>
                <w:lang w:val="en-US" w:eastAsia="zh-CN"/>
              </w:rPr>
              <w:t>之日</w:t>
            </w:r>
            <w:r>
              <w:rPr>
                <w:rFonts w:hint="eastAsia" w:ascii="宋体" w:hAnsi="宋体" w:eastAsia="宋体" w:cs="宋体"/>
                <w:color w:val="auto"/>
                <w:sz w:val="22"/>
                <w:szCs w:val="22"/>
                <w:highlight w:val="none"/>
                <w:u w:val="none"/>
              </w:rPr>
              <w:t>起至2027年学生军训结束止</w:t>
            </w:r>
            <w:r>
              <w:rPr>
                <w:rFonts w:hint="eastAsia" w:ascii="宋体" w:hAnsi="宋体" w:eastAsia="宋体" w:cs="宋体"/>
                <w:color w:val="auto"/>
                <w:sz w:val="22"/>
                <w:szCs w:val="22"/>
                <w:highlight w:val="none"/>
                <w:u w:val="none"/>
                <w:lang w:eastAsia="zh-CN"/>
              </w:rPr>
              <w:t>。</w:t>
            </w:r>
          </w:p>
        </w:tc>
      </w:tr>
      <w:tr w14:paraId="68A065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71" w:type="pct"/>
            <w:tcBorders>
              <w:top w:val="single" w:color="auto" w:sz="4" w:space="0"/>
              <w:left w:val="single" w:color="auto" w:sz="4" w:space="0"/>
              <w:bottom w:val="single" w:color="auto" w:sz="4" w:space="0"/>
              <w:right w:val="single" w:color="auto" w:sz="4" w:space="0"/>
            </w:tcBorders>
            <w:noWrap w:val="0"/>
            <w:vAlign w:val="center"/>
          </w:tcPr>
          <w:p w14:paraId="130540EF">
            <w:pPr>
              <w:keepNext w:val="0"/>
              <w:keepLines w:val="0"/>
              <w:pageBreakBefore w:val="0"/>
              <w:kinsoku/>
              <w:wordWrap/>
              <w:topLinePunct w:val="0"/>
              <w:bidi w:val="0"/>
              <w:spacing w:line="400" w:lineRule="exact"/>
              <w:jc w:val="center"/>
              <w:rPr>
                <w:rFonts w:hint="eastAsia" w:ascii="宋体" w:hAnsi="宋体" w:eastAsia="宋体" w:cs="宋体"/>
                <w:b/>
                <w:bCs/>
                <w:color w:val="auto"/>
                <w:sz w:val="22"/>
                <w:szCs w:val="22"/>
                <w:highlight w:val="none"/>
                <w:u w:val="single"/>
              </w:rPr>
            </w:pPr>
            <w:r>
              <w:rPr>
                <w:rFonts w:hint="eastAsia" w:ascii="宋体" w:hAnsi="宋体" w:eastAsia="宋体" w:cs="宋体"/>
                <w:color w:val="auto"/>
                <w:sz w:val="22"/>
                <w:szCs w:val="22"/>
                <w:highlight w:val="none"/>
                <w:u w:val="single"/>
              </w:rPr>
              <w:t>▲</w:t>
            </w:r>
            <w:r>
              <w:rPr>
                <w:rFonts w:hint="eastAsia" w:ascii="宋体" w:hAnsi="宋体" w:eastAsia="宋体" w:cs="宋体"/>
                <w:b/>
                <w:bCs/>
                <w:color w:val="auto"/>
                <w:sz w:val="22"/>
                <w:szCs w:val="22"/>
                <w:highlight w:val="none"/>
                <w:u w:val="single"/>
              </w:rPr>
              <w:t>质保期</w:t>
            </w:r>
          </w:p>
        </w:tc>
        <w:tc>
          <w:tcPr>
            <w:tcW w:w="4128" w:type="pct"/>
            <w:tcBorders>
              <w:top w:val="single" w:color="auto" w:sz="4" w:space="0"/>
              <w:left w:val="single" w:color="auto" w:sz="4" w:space="0"/>
              <w:bottom w:val="single" w:color="auto" w:sz="4" w:space="0"/>
              <w:right w:val="single" w:color="auto" w:sz="4" w:space="0"/>
            </w:tcBorders>
            <w:noWrap w:val="0"/>
            <w:vAlign w:val="center"/>
          </w:tcPr>
          <w:p w14:paraId="4027E8D7">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u w:val="single"/>
                <w:lang w:eastAsia="zh-CN"/>
              </w:rPr>
            </w:pPr>
            <w:r>
              <w:rPr>
                <w:rFonts w:hint="eastAsia" w:ascii="宋体" w:hAnsi="宋体" w:eastAsia="宋体" w:cs="宋体"/>
                <w:color w:val="auto"/>
                <w:sz w:val="22"/>
                <w:szCs w:val="22"/>
                <w:highlight w:val="none"/>
                <w:u w:val="single"/>
              </w:rPr>
              <w:t>所有</w:t>
            </w:r>
            <w:r>
              <w:rPr>
                <w:rFonts w:hint="eastAsia" w:ascii="宋体" w:hAnsi="宋体" w:eastAsia="宋体" w:cs="宋体"/>
                <w:color w:val="auto"/>
                <w:sz w:val="22"/>
                <w:szCs w:val="22"/>
                <w:highlight w:val="none"/>
                <w:u w:val="single"/>
                <w:lang w:val="en-US" w:eastAsia="zh-CN"/>
              </w:rPr>
              <w:t>军训服套装</w:t>
            </w:r>
            <w:r>
              <w:rPr>
                <w:rFonts w:hint="eastAsia" w:ascii="宋体" w:hAnsi="宋体" w:eastAsia="宋体" w:cs="宋体"/>
                <w:color w:val="auto"/>
                <w:sz w:val="22"/>
                <w:szCs w:val="22"/>
                <w:highlight w:val="none"/>
                <w:u w:val="single"/>
              </w:rPr>
              <w:t>质保期</w:t>
            </w:r>
            <w:r>
              <w:rPr>
                <w:rFonts w:hint="eastAsia" w:ascii="宋体" w:hAnsi="宋体" w:eastAsia="宋体" w:cs="宋体"/>
                <w:color w:val="auto"/>
                <w:sz w:val="22"/>
                <w:szCs w:val="22"/>
                <w:highlight w:val="none"/>
                <w:u w:val="single"/>
                <w:lang w:val="en-US" w:eastAsia="zh-CN"/>
              </w:rPr>
              <w:t>至少</w:t>
            </w:r>
            <w:r>
              <w:rPr>
                <w:rFonts w:hint="eastAsia" w:ascii="宋体" w:hAnsi="宋体" w:eastAsia="宋体" w:cs="宋体"/>
                <w:color w:val="auto"/>
                <w:sz w:val="22"/>
                <w:szCs w:val="22"/>
                <w:highlight w:val="none"/>
                <w:u w:val="single"/>
              </w:rPr>
              <w:t>1年(自学生购买的次日起算)，质量保证期内如因</w:t>
            </w:r>
            <w:r>
              <w:rPr>
                <w:rFonts w:hint="eastAsia" w:ascii="宋体" w:hAnsi="宋体" w:eastAsia="宋体" w:cs="宋体"/>
                <w:color w:val="auto"/>
                <w:sz w:val="22"/>
                <w:szCs w:val="22"/>
                <w:highlight w:val="none"/>
                <w:u w:val="single"/>
                <w:lang w:val="en-US" w:eastAsia="zh-CN"/>
              </w:rPr>
              <w:t>军训服套装</w:t>
            </w:r>
            <w:r>
              <w:rPr>
                <w:rFonts w:hint="eastAsia" w:ascii="宋体" w:hAnsi="宋体" w:eastAsia="宋体" w:cs="宋体"/>
                <w:color w:val="auto"/>
                <w:sz w:val="22"/>
                <w:szCs w:val="22"/>
                <w:highlight w:val="none"/>
                <w:u w:val="single"/>
              </w:rPr>
              <w:t>质量问题由</w:t>
            </w:r>
            <w:r>
              <w:rPr>
                <w:rFonts w:hint="eastAsia" w:ascii="宋体" w:hAnsi="宋体" w:eastAsia="宋体" w:cs="宋体"/>
                <w:color w:val="auto"/>
                <w:sz w:val="22"/>
                <w:szCs w:val="22"/>
                <w:highlight w:val="none"/>
                <w:u w:val="single"/>
                <w:lang w:val="en-US" w:eastAsia="zh-CN"/>
              </w:rPr>
              <w:t>中标人</w:t>
            </w:r>
            <w:r>
              <w:rPr>
                <w:rFonts w:hint="eastAsia" w:ascii="宋体" w:hAnsi="宋体" w:eastAsia="宋体" w:cs="宋体"/>
                <w:color w:val="auto"/>
                <w:sz w:val="22"/>
                <w:szCs w:val="22"/>
                <w:highlight w:val="none"/>
                <w:u w:val="single"/>
              </w:rPr>
              <w:t>免费更换。</w:t>
            </w:r>
          </w:p>
        </w:tc>
      </w:tr>
      <w:tr w14:paraId="366D61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71" w:type="pct"/>
            <w:tcBorders>
              <w:top w:val="single" w:color="auto" w:sz="4" w:space="0"/>
              <w:left w:val="single" w:color="auto" w:sz="4" w:space="0"/>
              <w:bottom w:val="single" w:color="auto" w:sz="4" w:space="0"/>
              <w:right w:val="single" w:color="auto" w:sz="4" w:space="0"/>
            </w:tcBorders>
            <w:noWrap w:val="0"/>
            <w:vAlign w:val="center"/>
          </w:tcPr>
          <w:p w14:paraId="3E4F4EE1">
            <w:pPr>
              <w:keepNext w:val="0"/>
              <w:keepLines w:val="0"/>
              <w:pageBreakBefore w:val="0"/>
              <w:kinsoku/>
              <w:wordWrap/>
              <w:topLinePunct w:val="0"/>
              <w:bidi w:val="0"/>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交付时间</w:t>
            </w:r>
          </w:p>
        </w:tc>
        <w:tc>
          <w:tcPr>
            <w:tcW w:w="4128" w:type="pct"/>
            <w:tcBorders>
              <w:top w:val="single" w:color="auto" w:sz="4" w:space="0"/>
              <w:left w:val="single" w:color="auto" w:sz="4" w:space="0"/>
              <w:bottom w:val="single" w:color="auto" w:sz="4" w:space="0"/>
              <w:right w:val="single" w:color="auto" w:sz="4" w:space="0"/>
            </w:tcBorders>
            <w:noWrap w:val="0"/>
            <w:vAlign w:val="center"/>
          </w:tcPr>
          <w:p w14:paraId="6D204AA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由</w:t>
            </w:r>
            <w:r>
              <w:rPr>
                <w:rFonts w:hint="eastAsia" w:ascii="宋体" w:hAnsi="宋体" w:eastAsia="宋体" w:cs="宋体"/>
                <w:color w:val="auto"/>
                <w:sz w:val="22"/>
                <w:szCs w:val="22"/>
                <w:highlight w:val="none"/>
                <w:lang w:val="en-US" w:eastAsia="zh-CN"/>
              </w:rPr>
              <w:t>中标人</w:t>
            </w:r>
            <w:r>
              <w:rPr>
                <w:rFonts w:hint="eastAsia" w:ascii="宋体" w:hAnsi="宋体" w:eastAsia="宋体" w:cs="宋体"/>
                <w:color w:val="auto"/>
                <w:sz w:val="22"/>
                <w:szCs w:val="22"/>
                <w:highlight w:val="none"/>
              </w:rPr>
              <w:t>在军训前（</w:t>
            </w:r>
            <w:bookmarkStart w:id="3" w:name="OLE_LINK19"/>
            <w:r>
              <w:rPr>
                <w:rFonts w:hint="eastAsia" w:ascii="宋体" w:hAnsi="宋体" w:eastAsia="宋体" w:cs="宋体"/>
                <w:color w:val="auto"/>
                <w:sz w:val="22"/>
                <w:szCs w:val="22"/>
                <w:highlight w:val="none"/>
              </w:rPr>
              <w:t>具体时间由校方电话通知</w:t>
            </w:r>
            <w:bookmarkEnd w:id="3"/>
            <w:r>
              <w:rPr>
                <w:rFonts w:hint="eastAsia" w:ascii="宋体" w:hAnsi="宋体" w:eastAsia="宋体" w:cs="宋体"/>
                <w:color w:val="auto"/>
                <w:sz w:val="22"/>
                <w:szCs w:val="22"/>
                <w:highlight w:val="none"/>
              </w:rPr>
              <w:t>）分发给学生。</w:t>
            </w:r>
          </w:p>
        </w:tc>
      </w:tr>
      <w:tr w14:paraId="1F0595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71" w:type="pct"/>
            <w:tcBorders>
              <w:top w:val="single" w:color="auto" w:sz="4" w:space="0"/>
              <w:left w:val="single" w:color="auto" w:sz="4" w:space="0"/>
              <w:bottom w:val="single" w:color="auto" w:sz="4" w:space="0"/>
              <w:right w:val="single" w:color="auto" w:sz="4" w:space="0"/>
            </w:tcBorders>
            <w:noWrap w:val="0"/>
            <w:vAlign w:val="center"/>
          </w:tcPr>
          <w:p w14:paraId="3FF4B38B">
            <w:pPr>
              <w:keepNext w:val="0"/>
              <w:keepLines w:val="0"/>
              <w:pageBreakBefore w:val="0"/>
              <w:kinsoku/>
              <w:wordWrap/>
              <w:topLinePunct w:val="0"/>
              <w:bidi w:val="0"/>
              <w:spacing w:line="400" w:lineRule="exact"/>
              <w:jc w:val="center"/>
              <w:rPr>
                <w:rFonts w:hint="eastAsia" w:ascii="宋体" w:hAnsi="宋体" w:eastAsia="宋体" w:cs="宋体"/>
                <w:b/>
                <w:bCs/>
                <w:color w:val="auto"/>
                <w:sz w:val="22"/>
                <w:szCs w:val="22"/>
                <w:highlight w:val="none"/>
                <w:u w:val="none"/>
              </w:rPr>
            </w:pPr>
            <w:r>
              <w:rPr>
                <w:rFonts w:hint="eastAsia" w:ascii="宋体" w:hAnsi="宋体" w:eastAsia="宋体" w:cs="宋体"/>
                <w:b/>
                <w:bCs/>
                <w:color w:val="auto"/>
                <w:sz w:val="22"/>
                <w:szCs w:val="22"/>
                <w:highlight w:val="none"/>
                <w:u w:val="none"/>
              </w:rPr>
              <w:t>交付地点</w:t>
            </w:r>
          </w:p>
        </w:tc>
        <w:tc>
          <w:tcPr>
            <w:tcW w:w="4128" w:type="pct"/>
            <w:tcBorders>
              <w:top w:val="single" w:color="auto" w:sz="4" w:space="0"/>
              <w:left w:val="single" w:color="auto" w:sz="4" w:space="0"/>
              <w:bottom w:val="single" w:color="auto" w:sz="4" w:space="0"/>
              <w:right w:val="single" w:color="auto" w:sz="4" w:space="0"/>
            </w:tcBorders>
            <w:noWrap w:val="0"/>
            <w:vAlign w:val="center"/>
          </w:tcPr>
          <w:p w14:paraId="1A778421">
            <w:pPr>
              <w:pStyle w:val="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温州职业技术学院</w:t>
            </w:r>
            <w:r>
              <w:rPr>
                <w:rFonts w:hint="eastAsia" w:ascii="宋体" w:hAnsi="宋体" w:eastAsia="宋体" w:cs="宋体"/>
                <w:color w:val="auto"/>
                <w:sz w:val="22"/>
                <w:szCs w:val="22"/>
                <w:highlight w:val="none"/>
                <w:u w:val="none"/>
                <w:lang w:eastAsia="zh-CN"/>
              </w:rPr>
              <w:t>茶山高教园区校区</w:t>
            </w:r>
            <w:r>
              <w:rPr>
                <w:rFonts w:hint="eastAsia" w:ascii="宋体" w:hAnsi="宋体" w:eastAsia="宋体" w:cs="宋体"/>
                <w:color w:val="auto"/>
                <w:sz w:val="22"/>
                <w:szCs w:val="22"/>
                <w:highlight w:val="none"/>
                <w:u w:val="none"/>
              </w:rPr>
              <w:t>、瑞安校区、永嘉校区、鹿城校区、仙岩校区五个校区</w:t>
            </w:r>
            <w:r>
              <w:rPr>
                <w:rFonts w:hint="eastAsia" w:ascii="宋体" w:hAnsi="宋体" w:eastAsia="宋体" w:cs="宋体"/>
                <w:color w:val="auto"/>
                <w:sz w:val="22"/>
                <w:szCs w:val="22"/>
                <w:highlight w:val="none"/>
                <w:u w:val="none"/>
                <w:lang w:val="en-US" w:eastAsia="zh-CN"/>
              </w:rPr>
              <w:t>指定地点，</w:t>
            </w:r>
            <w:r>
              <w:rPr>
                <w:rFonts w:hint="eastAsia" w:ascii="宋体" w:hAnsi="宋体" w:eastAsia="宋体" w:cs="宋体"/>
                <w:color w:val="auto"/>
                <w:sz w:val="22"/>
                <w:szCs w:val="22"/>
                <w:highlight w:val="none"/>
                <w:u w:val="none"/>
                <w:lang w:eastAsia="zh-CN"/>
              </w:rPr>
              <w:t>具体由校区负责人通知为准</w:t>
            </w:r>
            <w:r>
              <w:rPr>
                <w:rFonts w:hint="eastAsia" w:ascii="宋体" w:hAnsi="宋体" w:eastAsia="宋体" w:cs="宋体"/>
                <w:color w:val="auto"/>
                <w:sz w:val="22"/>
                <w:szCs w:val="22"/>
                <w:highlight w:val="none"/>
                <w:u w:val="none"/>
              </w:rPr>
              <w:t>。</w:t>
            </w:r>
          </w:p>
        </w:tc>
      </w:tr>
      <w:tr w14:paraId="40B02B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871" w:type="pct"/>
            <w:tcBorders>
              <w:top w:val="single" w:color="auto" w:sz="4" w:space="0"/>
              <w:left w:val="single" w:color="auto" w:sz="4" w:space="0"/>
              <w:bottom w:val="single" w:color="auto" w:sz="4" w:space="0"/>
              <w:right w:val="single" w:color="auto" w:sz="4" w:space="0"/>
            </w:tcBorders>
            <w:noWrap w:val="0"/>
            <w:vAlign w:val="center"/>
          </w:tcPr>
          <w:p w14:paraId="4C6698F5">
            <w:pPr>
              <w:keepNext w:val="0"/>
              <w:keepLines w:val="0"/>
              <w:pageBreakBefore w:val="0"/>
              <w:kinsoku/>
              <w:wordWrap/>
              <w:topLinePunct w:val="0"/>
              <w:bidi w:val="0"/>
              <w:spacing w:line="400" w:lineRule="exact"/>
              <w:jc w:val="center"/>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其他</w:t>
            </w:r>
            <w:bookmarkStart w:id="4" w:name="_GoBack"/>
            <w:bookmarkEnd w:id="4"/>
          </w:p>
        </w:tc>
        <w:tc>
          <w:tcPr>
            <w:tcW w:w="4128" w:type="pct"/>
            <w:tcBorders>
              <w:top w:val="single" w:color="auto" w:sz="4" w:space="0"/>
              <w:left w:val="single" w:color="auto" w:sz="4" w:space="0"/>
              <w:bottom w:val="single" w:color="auto" w:sz="4" w:space="0"/>
              <w:right w:val="single" w:color="auto" w:sz="4" w:space="0"/>
            </w:tcBorders>
            <w:noWrap w:val="0"/>
            <w:vAlign w:val="center"/>
          </w:tcPr>
          <w:p w14:paraId="523E40E7">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i w:val="0"/>
                <w:iCs w:val="0"/>
                <w:caps w:val="0"/>
                <w:color w:val="auto"/>
                <w:spacing w:val="0"/>
                <w:sz w:val="22"/>
                <w:szCs w:val="22"/>
                <w:highlight w:val="none"/>
                <w:u w:val="none"/>
                <w:shd w:val="clear" w:color="auto" w:fill="auto"/>
              </w:rPr>
              <w:t>投标人应充分知悉并认可，本项目服务期内</w:t>
            </w:r>
            <w:r>
              <w:rPr>
                <w:rFonts w:hint="eastAsia" w:ascii="宋体" w:hAnsi="宋体" w:eastAsia="宋体" w:cs="宋体"/>
                <w:i w:val="0"/>
                <w:iCs w:val="0"/>
                <w:caps w:val="0"/>
                <w:color w:val="auto"/>
                <w:spacing w:val="0"/>
                <w:sz w:val="22"/>
                <w:szCs w:val="22"/>
                <w:highlight w:val="none"/>
                <w:u w:val="none"/>
                <w:shd w:val="clear" w:color="auto" w:fill="auto"/>
                <w:lang w:eastAsia="zh-CN"/>
              </w:rPr>
              <w:t>，</w:t>
            </w:r>
            <w:r>
              <w:rPr>
                <w:rFonts w:hint="eastAsia" w:ascii="宋体" w:hAnsi="宋体" w:eastAsia="宋体" w:cs="宋体"/>
                <w:i w:val="0"/>
                <w:iCs w:val="0"/>
                <w:caps w:val="0"/>
                <w:color w:val="auto"/>
                <w:spacing w:val="0"/>
                <w:sz w:val="22"/>
                <w:szCs w:val="22"/>
                <w:highlight w:val="none"/>
                <w:u w:val="none"/>
                <w:shd w:val="clear" w:color="auto" w:fill="auto"/>
              </w:rPr>
              <w:t>学校军训工作可能因政策调整、不可抗力、教学计划变更等特殊原因无法组织。</w:t>
            </w:r>
            <w:r>
              <w:rPr>
                <w:rFonts w:hint="eastAsia" w:ascii="宋体" w:hAnsi="宋体" w:eastAsia="宋体" w:cs="宋体"/>
                <w:b w:val="0"/>
                <w:bCs w:val="0"/>
                <w:i w:val="0"/>
                <w:iCs w:val="0"/>
                <w:caps w:val="0"/>
                <w:color w:val="auto"/>
                <w:spacing w:val="0"/>
                <w:sz w:val="22"/>
                <w:szCs w:val="22"/>
                <w:highlight w:val="none"/>
                <w:u w:val="none"/>
                <w:shd w:val="clear" w:color="auto" w:fill="auto"/>
              </w:rPr>
              <w:t>若发生上述情形导致军训服无需正常提供，该风险由投标人自行承担</w:t>
            </w:r>
            <w:r>
              <w:rPr>
                <w:rFonts w:hint="eastAsia" w:ascii="宋体" w:hAnsi="宋体" w:eastAsia="宋体" w:cs="宋体"/>
                <w:color w:val="auto"/>
                <w:sz w:val="22"/>
                <w:szCs w:val="22"/>
                <w:highlight w:val="none"/>
                <w:u w:val="none"/>
                <w:lang w:eastAsia="zh-CN"/>
              </w:rPr>
              <w:t>。</w:t>
            </w:r>
          </w:p>
        </w:tc>
      </w:tr>
    </w:tbl>
    <w:p w14:paraId="65D80F77">
      <w:pPr>
        <w:keepNext w:val="0"/>
        <w:keepLines w:val="0"/>
        <w:pageBreakBefore w:val="0"/>
        <w:numPr>
          <w:ilvl w:val="0"/>
          <w:numId w:val="0"/>
        </w:numPr>
        <w:kinsoku/>
        <w:wordWrap/>
        <w:overflowPunct/>
        <w:topLinePunct w:val="0"/>
        <w:autoSpaceDE/>
        <w:autoSpaceDN/>
        <w:bidi w:val="0"/>
        <w:adjustRightInd/>
        <w:snapToGrid w:val="0"/>
        <w:spacing w:line="400" w:lineRule="exact"/>
        <w:ind w:leftChars="0"/>
        <w:rPr>
          <w:rFonts w:hint="eastAsia" w:ascii="宋体" w:hAnsi="宋体" w:eastAsia="宋体" w:cs="宋体"/>
          <w:b/>
          <w:bCs/>
          <w:color w:val="auto"/>
          <w:spacing w:val="-6"/>
          <w:sz w:val="22"/>
          <w:szCs w:val="22"/>
          <w:highlight w:val="none"/>
        </w:rPr>
      </w:pPr>
      <w:r>
        <w:rPr>
          <w:rFonts w:hint="eastAsia" w:ascii="宋体" w:hAnsi="宋体" w:eastAsia="宋体" w:cs="宋体"/>
          <w:b/>
          <w:bCs/>
          <w:color w:val="auto"/>
          <w:spacing w:val="-6"/>
          <w:sz w:val="22"/>
          <w:szCs w:val="22"/>
          <w:highlight w:val="none"/>
          <w:lang w:val="en-US" w:eastAsia="zh-CN"/>
        </w:rPr>
        <w:t>四、</w:t>
      </w:r>
      <w:r>
        <w:rPr>
          <w:rFonts w:hint="eastAsia" w:ascii="宋体" w:hAnsi="宋体" w:eastAsia="宋体" w:cs="宋体"/>
          <w:b/>
          <w:bCs/>
          <w:color w:val="auto"/>
          <w:spacing w:val="-6"/>
          <w:sz w:val="22"/>
          <w:szCs w:val="22"/>
          <w:highlight w:val="none"/>
        </w:rPr>
        <w:t>技术要求</w:t>
      </w:r>
    </w:p>
    <w:p w14:paraId="1FF1BE43">
      <w:pPr>
        <w:keepNext w:val="0"/>
        <w:keepLines w:val="0"/>
        <w:pageBreakBefore w:val="0"/>
        <w:kinsoku/>
        <w:wordWrap/>
        <w:topLinePunct w:val="0"/>
        <w:bidi w:val="0"/>
        <w:spacing w:line="400" w:lineRule="exact"/>
        <w:ind w:firstLine="442" w:firstLineChars="200"/>
        <w:rPr>
          <w:rFonts w:hint="eastAsia" w:ascii="宋体" w:hAnsi="宋体" w:eastAsia="宋体" w:cs="宋体"/>
          <w:sz w:val="22"/>
          <w:szCs w:val="22"/>
        </w:rPr>
      </w:pPr>
      <w:r>
        <w:rPr>
          <w:rFonts w:hint="eastAsia" w:ascii="宋体" w:hAnsi="宋体" w:eastAsia="宋体" w:cs="宋体"/>
          <w:b/>
          <w:color w:val="auto"/>
          <w:sz w:val="22"/>
          <w:szCs w:val="22"/>
          <w:highlight w:val="none"/>
        </w:rPr>
        <w:t>（一）每套军训服统一配置及质量要求</w:t>
      </w:r>
    </w:p>
    <w:tbl>
      <w:tblPr>
        <w:tblStyle w:val="12"/>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243"/>
        <w:gridCol w:w="750"/>
        <w:gridCol w:w="1420"/>
        <w:gridCol w:w="4756"/>
      </w:tblGrid>
      <w:tr w14:paraId="4199A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92" w:type="pct"/>
            <w:tcBorders>
              <w:top w:val="single" w:color="auto" w:sz="4" w:space="0"/>
              <w:left w:val="single" w:color="auto" w:sz="4" w:space="0"/>
              <w:bottom w:val="single" w:color="auto" w:sz="4" w:space="0"/>
              <w:right w:val="single" w:color="auto" w:sz="4" w:space="0"/>
            </w:tcBorders>
            <w:noWrap w:val="0"/>
            <w:vAlign w:val="center"/>
          </w:tcPr>
          <w:p w14:paraId="38887A29">
            <w:pPr>
              <w:keepNext w:val="0"/>
              <w:keepLines w:val="0"/>
              <w:pageBreakBefore w:val="0"/>
              <w:kinsoku/>
              <w:wordWrap/>
              <w:topLinePunct w:val="0"/>
              <w:bidi w:val="0"/>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701" w:type="pct"/>
            <w:tcBorders>
              <w:top w:val="single" w:color="auto" w:sz="4" w:space="0"/>
              <w:left w:val="single" w:color="auto" w:sz="4" w:space="0"/>
              <w:bottom w:val="single" w:color="auto" w:sz="4" w:space="0"/>
              <w:right w:val="single" w:color="auto" w:sz="4" w:space="0"/>
            </w:tcBorders>
            <w:noWrap w:val="0"/>
            <w:vAlign w:val="center"/>
          </w:tcPr>
          <w:p w14:paraId="402022BE">
            <w:pPr>
              <w:keepNext w:val="0"/>
              <w:keepLines w:val="0"/>
              <w:pageBreakBefore w:val="0"/>
              <w:kinsoku/>
              <w:wordWrap/>
              <w:topLinePunct w:val="0"/>
              <w:bidi w:val="0"/>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名 称</w:t>
            </w:r>
          </w:p>
        </w:tc>
        <w:tc>
          <w:tcPr>
            <w:tcW w:w="423" w:type="pct"/>
            <w:tcBorders>
              <w:top w:val="single" w:color="auto" w:sz="4" w:space="0"/>
              <w:left w:val="single" w:color="auto" w:sz="4" w:space="0"/>
              <w:bottom w:val="single" w:color="auto" w:sz="4" w:space="0"/>
              <w:right w:val="single" w:color="auto" w:sz="4" w:space="0"/>
            </w:tcBorders>
            <w:noWrap w:val="0"/>
            <w:vAlign w:val="center"/>
          </w:tcPr>
          <w:p w14:paraId="6217E70B">
            <w:pPr>
              <w:keepNext w:val="0"/>
              <w:keepLines w:val="0"/>
              <w:pageBreakBefore w:val="0"/>
              <w:kinsoku/>
              <w:wordWrap/>
              <w:topLinePunct w:val="0"/>
              <w:bidi w:val="0"/>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数 量</w:t>
            </w:r>
          </w:p>
        </w:tc>
        <w:tc>
          <w:tcPr>
            <w:tcW w:w="801" w:type="pct"/>
            <w:tcBorders>
              <w:top w:val="single" w:color="auto" w:sz="4" w:space="0"/>
              <w:left w:val="single" w:color="auto" w:sz="4" w:space="0"/>
              <w:bottom w:val="single" w:color="auto" w:sz="4" w:space="0"/>
              <w:right w:val="single" w:color="auto" w:sz="4" w:space="0"/>
            </w:tcBorders>
            <w:noWrap w:val="0"/>
            <w:vAlign w:val="center"/>
          </w:tcPr>
          <w:p w14:paraId="340AC122">
            <w:pPr>
              <w:keepNext w:val="0"/>
              <w:keepLines w:val="0"/>
              <w:pageBreakBefore w:val="0"/>
              <w:kinsoku/>
              <w:wordWrap/>
              <w:topLinePunct w:val="0"/>
              <w:bidi w:val="0"/>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规格</w:t>
            </w:r>
          </w:p>
        </w:tc>
        <w:tc>
          <w:tcPr>
            <w:tcW w:w="2680" w:type="pct"/>
            <w:tcBorders>
              <w:top w:val="single" w:color="auto" w:sz="4" w:space="0"/>
              <w:left w:val="single" w:color="auto" w:sz="4" w:space="0"/>
              <w:bottom w:val="single" w:color="auto" w:sz="4" w:space="0"/>
              <w:right w:val="single" w:color="auto" w:sz="4" w:space="0"/>
            </w:tcBorders>
            <w:noWrap w:val="0"/>
            <w:vAlign w:val="center"/>
          </w:tcPr>
          <w:p w14:paraId="3B48E5E7">
            <w:pPr>
              <w:keepNext w:val="0"/>
              <w:keepLines w:val="0"/>
              <w:pageBreakBefore w:val="0"/>
              <w:kinsoku/>
              <w:wordWrap/>
              <w:topLinePunct w:val="0"/>
              <w:bidi w:val="0"/>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质量要求</w:t>
            </w:r>
          </w:p>
        </w:tc>
      </w:tr>
      <w:tr w14:paraId="26ED1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92" w:type="pct"/>
            <w:tcBorders>
              <w:top w:val="single" w:color="auto" w:sz="4" w:space="0"/>
              <w:left w:val="single" w:color="auto" w:sz="4" w:space="0"/>
              <w:bottom w:val="single" w:color="auto" w:sz="4" w:space="0"/>
              <w:right w:val="single" w:color="auto" w:sz="4" w:space="0"/>
            </w:tcBorders>
            <w:noWrap w:val="0"/>
            <w:vAlign w:val="center"/>
          </w:tcPr>
          <w:p w14:paraId="5A83768D">
            <w:pPr>
              <w:keepNext w:val="0"/>
              <w:keepLines w:val="0"/>
              <w:pageBreakBefore w:val="0"/>
              <w:kinsoku/>
              <w:wordWrap/>
              <w:topLinePunct w:val="0"/>
              <w:bidi w:val="0"/>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701" w:type="pct"/>
            <w:tcBorders>
              <w:top w:val="single" w:color="auto" w:sz="4" w:space="0"/>
              <w:left w:val="single" w:color="auto" w:sz="4" w:space="0"/>
              <w:bottom w:val="single" w:color="auto" w:sz="4" w:space="0"/>
              <w:right w:val="single" w:color="auto" w:sz="4" w:space="0"/>
            </w:tcBorders>
            <w:noWrap w:val="0"/>
            <w:vAlign w:val="center"/>
          </w:tcPr>
          <w:p w14:paraId="078857A9">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eastAsia="zh-CN"/>
              </w:rPr>
              <w:t>迷彩服长袖</w:t>
            </w:r>
            <w:r>
              <w:rPr>
                <w:rFonts w:hint="eastAsia" w:ascii="宋体" w:hAnsi="宋体" w:eastAsia="宋体" w:cs="宋体"/>
                <w:b w:val="0"/>
                <w:bCs w:val="0"/>
                <w:color w:val="auto"/>
                <w:sz w:val="22"/>
                <w:szCs w:val="22"/>
                <w:highlight w:val="none"/>
                <w:lang w:val="en-US" w:eastAsia="zh-CN"/>
              </w:rPr>
              <w:t>T恤</w:t>
            </w:r>
          </w:p>
          <w:p w14:paraId="75947EDF">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rPr>
            </w:pPr>
          </w:p>
        </w:tc>
        <w:tc>
          <w:tcPr>
            <w:tcW w:w="423" w:type="pct"/>
            <w:tcBorders>
              <w:top w:val="single" w:color="auto" w:sz="4" w:space="0"/>
              <w:left w:val="single" w:color="auto" w:sz="4" w:space="0"/>
              <w:bottom w:val="single" w:color="auto" w:sz="4" w:space="0"/>
              <w:right w:val="single" w:color="auto" w:sz="4" w:space="0"/>
            </w:tcBorders>
            <w:noWrap w:val="0"/>
            <w:vAlign w:val="center"/>
          </w:tcPr>
          <w:p w14:paraId="37E182F0">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2件</w:t>
            </w:r>
          </w:p>
        </w:tc>
        <w:tc>
          <w:tcPr>
            <w:tcW w:w="801" w:type="pct"/>
            <w:tcBorders>
              <w:top w:val="single" w:color="auto" w:sz="4" w:space="0"/>
              <w:left w:val="single" w:color="auto" w:sz="4" w:space="0"/>
              <w:bottom w:val="single" w:color="auto" w:sz="4" w:space="0"/>
              <w:right w:val="single" w:color="auto" w:sz="4" w:space="0"/>
            </w:tcBorders>
            <w:noWrap w:val="0"/>
            <w:vAlign w:val="center"/>
          </w:tcPr>
          <w:p w14:paraId="01B911B8">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eastAsia="zh-CN"/>
              </w:rPr>
              <w:t>按身高分档</w:t>
            </w:r>
          </w:p>
        </w:tc>
        <w:tc>
          <w:tcPr>
            <w:tcW w:w="2680" w:type="pct"/>
            <w:tcBorders>
              <w:top w:val="single" w:color="auto" w:sz="4" w:space="0"/>
              <w:left w:val="single" w:color="auto" w:sz="4" w:space="0"/>
              <w:bottom w:val="single" w:color="auto" w:sz="4" w:space="0"/>
              <w:right w:val="single" w:color="auto" w:sz="4" w:space="0"/>
            </w:tcBorders>
            <w:noWrap w:val="0"/>
            <w:vAlign w:val="center"/>
          </w:tcPr>
          <w:p w14:paraId="6B96B4BD">
            <w:pPr>
              <w:keepNext w:val="0"/>
              <w:keepLines w:val="0"/>
              <w:pageBreakBefore w:val="0"/>
              <w:numPr>
                <w:ilvl w:val="0"/>
                <w:numId w:val="0"/>
              </w:numPr>
              <w:kinsoku/>
              <w:wordWrap/>
              <w:topLinePunct w:val="0"/>
              <w:bidi w:val="0"/>
              <w:spacing w:line="400" w:lineRule="exact"/>
              <w:rPr>
                <w:rFonts w:hint="eastAsia" w:ascii="宋体" w:hAnsi="宋体" w:eastAsia="宋体" w:cs="宋体"/>
                <w:b w:val="0"/>
                <w:bCs w:val="0"/>
                <w:color w:val="auto"/>
                <w:sz w:val="22"/>
                <w:szCs w:val="22"/>
                <w:highlight w:val="yellow"/>
              </w:rPr>
            </w:pPr>
            <w:r>
              <w:rPr>
                <w:rFonts w:hint="eastAsia" w:ascii="宋体" w:hAnsi="宋体" w:eastAsia="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rPr>
              <w:t>面料：100%棉，克重≤220g/m²</w:t>
            </w: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rPr>
              <w:t>偏差不超过±5%</w:t>
            </w: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rPr>
              <w:t>40支纱支；色差≤3级(GB/T 250标准)</w:t>
            </w:r>
            <w:r>
              <w:rPr>
                <w:rFonts w:hint="eastAsia" w:ascii="宋体" w:hAnsi="宋体" w:eastAsia="宋体" w:cs="宋体"/>
                <w:b w:val="0"/>
                <w:bCs w:val="0"/>
                <w:color w:val="auto"/>
                <w:sz w:val="22"/>
                <w:szCs w:val="22"/>
                <w:highlight w:val="none"/>
                <w:lang w:val="en-US" w:eastAsia="zh-CN"/>
              </w:rPr>
              <w:t>,</w:t>
            </w:r>
            <w:r>
              <w:rPr>
                <w:rFonts w:hint="eastAsia" w:ascii="宋体" w:hAnsi="宋体" w:cs="宋体"/>
                <w:bCs/>
                <w:color w:val="auto"/>
                <w:kern w:val="0"/>
                <w:sz w:val="22"/>
                <w:highlight w:val="none"/>
              </w:rPr>
              <w:t>不褪色，透气性好，易吸排汗</w:t>
            </w:r>
            <w:r>
              <w:rPr>
                <w:rFonts w:hint="eastAsia" w:ascii="宋体" w:hAnsi="宋体" w:eastAsia="宋体" w:cs="宋体"/>
                <w:b w:val="0"/>
                <w:bCs w:val="0"/>
                <w:color w:val="auto"/>
                <w:sz w:val="22"/>
                <w:szCs w:val="22"/>
                <w:highlight w:val="none"/>
              </w:rPr>
              <w:t>。</w:t>
            </w:r>
          </w:p>
          <w:p w14:paraId="70867E6F">
            <w:pPr>
              <w:keepNext w:val="0"/>
              <w:keepLines w:val="0"/>
              <w:pageBreakBefore w:val="0"/>
              <w:numPr>
                <w:ilvl w:val="0"/>
                <w:numId w:val="0"/>
              </w:numPr>
              <w:kinsoku/>
              <w:wordWrap/>
              <w:topLinePunct w:val="0"/>
              <w:bidi w:val="0"/>
              <w:spacing w:line="400" w:lineRule="exact"/>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sz w:val="22"/>
                <w:szCs w:val="22"/>
                <w:lang w:val="en-US" w:eastAsia="zh-CN"/>
              </w:rPr>
              <w:t>2.针距密度：平缝≥10针/3cm，双针锁边≥8针/3cm；领口、袖口、下摆需加固处理（加固后部位应平整、牢固，经反复拉伸和水洗后不易变形、脱线），面料工艺为针织，无断线、跳针、</w:t>
            </w:r>
            <w:r>
              <w:rPr>
                <w:rFonts w:hint="eastAsia" w:ascii="宋体" w:hAnsi="宋体" w:eastAsia="宋体" w:cs="宋体"/>
                <w:b w:val="0"/>
                <w:bCs w:val="0"/>
                <w:color w:val="auto"/>
                <w:sz w:val="22"/>
                <w:szCs w:val="22"/>
                <w:highlight w:val="none"/>
                <w:lang w:val="en-US" w:eastAsia="zh-CN"/>
              </w:rPr>
              <w:t>线头。</w:t>
            </w:r>
          </w:p>
          <w:p w14:paraId="565BFAFC">
            <w:pPr>
              <w:keepNext w:val="0"/>
              <w:keepLines w:val="0"/>
              <w:pageBreakBefore w:val="0"/>
              <w:numPr>
                <w:ilvl w:val="0"/>
                <w:numId w:val="0"/>
              </w:numPr>
              <w:kinsoku/>
              <w:wordWrap/>
              <w:topLinePunct w:val="0"/>
              <w:bidi w:val="0"/>
              <w:spacing w:line="400" w:lineRule="exact"/>
              <w:ind w:left="0" w:leftChars="0" w:firstLine="0" w:firstLineChars="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3.技术标准：可分解致癌芳香胺染料、甲醛含量、PH值、异味、耐水色牢度、耐汗渍色牢度、耐干摩擦色牢度等符合GB18401-2010《国家纺织产品基本安全技术规范》B类。</w:t>
            </w:r>
          </w:p>
        </w:tc>
      </w:tr>
      <w:tr w14:paraId="5DD60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92" w:type="pct"/>
            <w:tcBorders>
              <w:top w:val="single" w:color="auto" w:sz="4" w:space="0"/>
              <w:left w:val="single" w:color="auto" w:sz="4" w:space="0"/>
              <w:bottom w:val="single" w:color="auto" w:sz="4" w:space="0"/>
              <w:right w:val="single" w:color="auto" w:sz="4" w:space="0"/>
            </w:tcBorders>
            <w:noWrap w:val="0"/>
            <w:vAlign w:val="center"/>
          </w:tcPr>
          <w:p w14:paraId="6D371079">
            <w:pPr>
              <w:keepNext w:val="0"/>
              <w:keepLines w:val="0"/>
              <w:pageBreakBefore w:val="0"/>
              <w:kinsoku/>
              <w:wordWrap/>
              <w:topLinePunct w:val="0"/>
              <w:bidi w:val="0"/>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p>
        </w:tc>
        <w:tc>
          <w:tcPr>
            <w:tcW w:w="701" w:type="pct"/>
            <w:tcBorders>
              <w:top w:val="single" w:color="auto" w:sz="4" w:space="0"/>
              <w:left w:val="single" w:color="auto" w:sz="4" w:space="0"/>
              <w:bottom w:val="single" w:color="auto" w:sz="4" w:space="0"/>
              <w:right w:val="single" w:color="auto" w:sz="4" w:space="0"/>
            </w:tcBorders>
            <w:noWrap w:val="0"/>
            <w:vAlign w:val="center"/>
          </w:tcPr>
          <w:p w14:paraId="64152566">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eastAsia="zh-CN"/>
              </w:rPr>
              <w:t>迷彩裤</w:t>
            </w:r>
          </w:p>
          <w:p w14:paraId="48147A60">
            <w:pPr>
              <w:keepNext w:val="0"/>
              <w:keepLines w:val="0"/>
              <w:pageBreakBefore w:val="0"/>
              <w:kinsoku/>
              <w:wordWrap/>
              <w:topLinePunct w:val="0"/>
              <w:bidi w:val="0"/>
              <w:spacing w:line="400" w:lineRule="exact"/>
              <w:jc w:val="both"/>
              <w:rPr>
                <w:rFonts w:hint="eastAsia" w:ascii="宋体" w:hAnsi="宋体" w:eastAsia="宋体" w:cs="宋体"/>
                <w:b w:val="0"/>
                <w:bCs w:val="0"/>
                <w:color w:val="auto"/>
                <w:sz w:val="22"/>
                <w:szCs w:val="22"/>
                <w:highlight w:val="none"/>
              </w:rPr>
            </w:pPr>
          </w:p>
        </w:tc>
        <w:tc>
          <w:tcPr>
            <w:tcW w:w="423" w:type="pct"/>
            <w:tcBorders>
              <w:top w:val="single" w:color="auto" w:sz="4" w:space="0"/>
              <w:left w:val="single" w:color="auto" w:sz="4" w:space="0"/>
              <w:bottom w:val="single" w:color="auto" w:sz="4" w:space="0"/>
              <w:right w:val="single" w:color="auto" w:sz="4" w:space="0"/>
            </w:tcBorders>
            <w:noWrap w:val="0"/>
            <w:vAlign w:val="center"/>
          </w:tcPr>
          <w:p w14:paraId="6B4B91C4">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1</w:t>
            </w:r>
            <w:r>
              <w:rPr>
                <w:rFonts w:hint="eastAsia" w:ascii="宋体" w:hAnsi="宋体" w:eastAsia="宋体" w:cs="宋体"/>
                <w:b w:val="0"/>
                <w:bCs w:val="0"/>
                <w:color w:val="auto"/>
                <w:sz w:val="22"/>
                <w:szCs w:val="22"/>
                <w:highlight w:val="none"/>
                <w:lang w:eastAsia="zh-CN"/>
              </w:rPr>
              <w:t>条</w:t>
            </w:r>
          </w:p>
        </w:tc>
        <w:tc>
          <w:tcPr>
            <w:tcW w:w="801" w:type="pct"/>
            <w:tcBorders>
              <w:top w:val="single" w:color="auto" w:sz="4" w:space="0"/>
              <w:left w:val="single" w:color="auto" w:sz="4" w:space="0"/>
              <w:bottom w:val="single" w:color="auto" w:sz="4" w:space="0"/>
              <w:right w:val="single" w:color="auto" w:sz="4" w:space="0"/>
            </w:tcBorders>
            <w:noWrap w:val="0"/>
            <w:vAlign w:val="center"/>
          </w:tcPr>
          <w:p w14:paraId="2184613D">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按身高分档</w:t>
            </w:r>
          </w:p>
        </w:tc>
        <w:tc>
          <w:tcPr>
            <w:tcW w:w="2680" w:type="pct"/>
            <w:tcBorders>
              <w:top w:val="single" w:color="auto" w:sz="4" w:space="0"/>
              <w:left w:val="single" w:color="auto" w:sz="4" w:space="0"/>
              <w:bottom w:val="single" w:color="auto" w:sz="4" w:space="0"/>
              <w:right w:val="single" w:color="auto" w:sz="4" w:space="0"/>
            </w:tcBorders>
            <w:noWrap w:val="0"/>
            <w:vAlign w:val="center"/>
          </w:tcPr>
          <w:p w14:paraId="00672370">
            <w:pPr>
              <w:keepNext w:val="0"/>
              <w:keepLines w:val="0"/>
              <w:pageBreakBefore w:val="0"/>
              <w:widowControl/>
              <w:numPr>
                <w:ilvl w:val="0"/>
                <w:numId w:val="0"/>
              </w:numPr>
              <w:kinsoku/>
              <w:wordWrap/>
              <w:topLinePunct w:val="0"/>
              <w:bidi w:val="0"/>
              <w:spacing w:line="400" w:lineRule="exact"/>
              <w:jc w:val="left"/>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kern w:val="2"/>
                <w:sz w:val="22"/>
                <w:szCs w:val="22"/>
                <w:lang w:val="en-US" w:eastAsia="zh-CN" w:bidi="ar-SA"/>
              </w:rPr>
              <w:t>1.</w:t>
            </w:r>
            <w:r>
              <w:rPr>
                <w:rFonts w:hint="eastAsia" w:ascii="宋体" w:hAnsi="宋体" w:eastAsia="宋体" w:cs="宋体"/>
                <w:b w:val="0"/>
                <w:bCs w:val="0"/>
                <w:color w:val="auto"/>
                <w:sz w:val="22"/>
                <w:szCs w:val="22"/>
                <w:highlight w:val="none"/>
              </w:rPr>
              <w:t>面料：斜纹面料，</w:t>
            </w:r>
            <w:r>
              <w:rPr>
                <w:rFonts w:hint="eastAsia" w:ascii="宋体" w:hAnsi="宋体" w:cs="宋体"/>
                <w:color w:val="auto"/>
                <w:sz w:val="22"/>
                <w:highlight w:val="none"/>
              </w:rPr>
              <w:t>含棉</w:t>
            </w:r>
            <w:r>
              <w:rPr>
                <w:rFonts w:hint="eastAsia" w:ascii="宋体" w:hAnsi="宋体" w:cs="宋体"/>
                <w:color w:val="auto"/>
                <w:sz w:val="22"/>
                <w:highlight w:val="none"/>
                <w:lang w:eastAsia="zh-CN"/>
              </w:rPr>
              <w:t>量</w:t>
            </w:r>
            <w:r>
              <w:rPr>
                <w:rFonts w:hint="eastAsia" w:ascii="宋体" w:hAnsi="宋体" w:eastAsia="宋体" w:cs="宋体"/>
                <w:b w:val="0"/>
                <w:bCs w:val="0"/>
                <w:color w:val="auto"/>
                <w:sz w:val="22"/>
                <w:szCs w:val="22"/>
                <w:highlight w:val="none"/>
              </w:rPr>
              <w:t>≥35%、聚酯纤维(涤纶)≤65%</w:t>
            </w:r>
            <w:r>
              <w:rPr>
                <w:rFonts w:hint="eastAsia" w:ascii="宋体" w:hAnsi="宋体" w:eastAsia="宋体" w:cs="宋体"/>
                <w:strike w:val="0"/>
                <w:color w:val="auto"/>
                <w:sz w:val="22"/>
                <w:szCs w:val="22"/>
                <w:lang w:eastAsia="zh-CN"/>
              </w:rPr>
              <w:t>，面料工艺为梭织</w:t>
            </w:r>
            <w:r>
              <w:rPr>
                <w:rFonts w:hint="eastAsia" w:ascii="宋体" w:hAnsi="宋体" w:eastAsia="宋体" w:cs="宋体"/>
                <w:b w:val="0"/>
                <w:bCs w:val="0"/>
                <w:color w:val="auto"/>
                <w:sz w:val="22"/>
                <w:szCs w:val="22"/>
                <w:highlight w:val="none"/>
              </w:rPr>
              <w:t>。</w:t>
            </w:r>
          </w:p>
          <w:p w14:paraId="51AD5EBA">
            <w:pPr>
              <w:keepNext w:val="0"/>
              <w:keepLines w:val="0"/>
              <w:pageBreakBefore w:val="0"/>
              <w:widowControl/>
              <w:numPr>
                <w:ilvl w:val="0"/>
                <w:numId w:val="0"/>
              </w:numPr>
              <w:kinsoku/>
              <w:wordWrap/>
              <w:topLinePunct w:val="0"/>
              <w:bidi w:val="0"/>
              <w:spacing w:line="400" w:lineRule="exact"/>
              <w:jc w:val="left"/>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kern w:val="2"/>
                <w:sz w:val="22"/>
                <w:szCs w:val="22"/>
                <w:lang w:val="en-US" w:eastAsia="zh-CN" w:bidi="ar-SA"/>
              </w:rPr>
              <w:t>2.</w:t>
            </w:r>
            <w:r>
              <w:rPr>
                <w:rFonts w:hint="eastAsia" w:ascii="宋体" w:hAnsi="宋体" w:eastAsia="宋体" w:cs="宋体"/>
                <w:b w:val="0"/>
                <w:bCs w:val="0"/>
                <w:color w:val="auto"/>
                <w:sz w:val="22"/>
                <w:szCs w:val="22"/>
                <w:highlight w:val="none"/>
              </w:rPr>
              <w:t>技术标准：可分解致癌芳香胺染料、甲醛含量、PH值、异味、耐水色牢度、耐汗渍色牢度、耐干摩擦色牢度等符合GB18401-2010《国家纺织产品基本安全技术规范》</w:t>
            </w:r>
            <w:r>
              <w:rPr>
                <w:rFonts w:hint="eastAsia" w:ascii="宋体" w:hAnsi="宋体" w:cs="宋体"/>
                <w:b w:val="0"/>
                <w:bCs w:val="0"/>
                <w:color w:val="auto"/>
                <w:sz w:val="22"/>
                <w:szCs w:val="22"/>
                <w:highlight w:val="none"/>
                <w:lang w:val="en-US" w:eastAsia="zh-CN"/>
              </w:rPr>
              <w:t>B类</w:t>
            </w:r>
            <w:r>
              <w:rPr>
                <w:rFonts w:hint="eastAsia" w:ascii="宋体" w:hAnsi="宋体" w:eastAsia="宋体" w:cs="宋体"/>
                <w:b w:val="0"/>
                <w:bCs w:val="0"/>
                <w:color w:val="auto"/>
                <w:sz w:val="22"/>
                <w:szCs w:val="22"/>
                <w:highlight w:val="none"/>
              </w:rPr>
              <w:t>。</w:t>
            </w:r>
          </w:p>
          <w:p w14:paraId="76377149">
            <w:pPr>
              <w:keepNext w:val="0"/>
              <w:keepLines w:val="0"/>
              <w:pageBreakBefore w:val="0"/>
              <w:widowControl/>
              <w:numPr>
                <w:ilvl w:val="0"/>
                <w:numId w:val="0"/>
              </w:numPr>
              <w:kinsoku/>
              <w:wordWrap/>
              <w:topLinePunct w:val="0"/>
              <w:bidi w:val="0"/>
              <w:spacing w:line="400" w:lineRule="exact"/>
              <w:ind w:left="0" w:leftChars="0" w:firstLine="0" w:firstLineChars="0"/>
              <w:jc w:val="left"/>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kern w:val="2"/>
                <w:sz w:val="22"/>
                <w:szCs w:val="22"/>
                <w:lang w:val="en-US" w:eastAsia="zh-CN" w:bidi="ar-SA"/>
              </w:rPr>
              <w:t>3.</w:t>
            </w:r>
            <w:r>
              <w:rPr>
                <w:rFonts w:hint="eastAsia" w:ascii="宋体" w:hAnsi="宋体" w:eastAsia="宋体" w:cs="宋体"/>
                <w:b w:val="0"/>
                <w:bCs w:val="0"/>
                <w:color w:val="auto"/>
                <w:sz w:val="22"/>
                <w:szCs w:val="22"/>
                <w:highlight w:val="none"/>
              </w:rPr>
              <w:t>耐皂洗色牢度、耐光、汗复合色牢度、断裂强力、撕破强力、</w:t>
            </w:r>
            <w:r>
              <w:rPr>
                <w:rFonts w:hint="eastAsia" w:ascii="宋体" w:hAnsi="宋体" w:cs="宋体"/>
                <w:bCs/>
                <w:color w:val="auto"/>
                <w:kern w:val="0"/>
                <w:sz w:val="22"/>
              </w:rPr>
              <w:t>后臀合缝，要求包边</w:t>
            </w:r>
            <w:r>
              <w:rPr>
                <w:rFonts w:hint="eastAsia" w:ascii="宋体" w:hAnsi="宋体" w:cs="宋体"/>
                <w:bCs/>
                <w:color w:val="auto"/>
                <w:kern w:val="0"/>
                <w:sz w:val="22"/>
                <w:lang w:eastAsia="zh-CN"/>
              </w:rPr>
              <w:t>，</w:t>
            </w:r>
            <w:r>
              <w:rPr>
                <w:rFonts w:hint="eastAsia" w:ascii="宋体" w:hAnsi="宋体" w:eastAsia="宋体" w:cs="宋体"/>
                <w:b w:val="0"/>
                <w:bCs w:val="0"/>
                <w:color w:val="auto"/>
                <w:sz w:val="22"/>
                <w:szCs w:val="22"/>
                <w:highlight w:val="none"/>
              </w:rPr>
              <w:t>裤后裆缝接缝强力都为合格。</w:t>
            </w:r>
          </w:p>
        </w:tc>
      </w:tr>
      <w:tr w14:paraId="0CC3A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92" w:type="pct"/>
            <w:tcBorders>
              <w:top w:val="single" w:color="auto" w:sz="4" w:space="0"/>
              <w:left w:val="single" w:color="auto" w:sz="4" w:space="0"/>
              <w:bottom w:val="single" w:color="auto" w:sz="4" w:space="0"/>
              <w:right w:val="single" w:color="auto" w:sz="4" w:space="0"/>
            </w:tcBorders>
            <w:noWrap w:val="0"/>
            <w:vAlign w:val="center"/>
          </w:tcPr>
          <w:p w14:paraId="28884811">
            <w:pPr>
              <w:keepNext w:val="0"/>
              <w:keepLines w:val="0"/>
              <w:pageBreakBefore w:val="0"/>
              <w:kinsoku/>
              <w:wordWrap/>
              <w:topLinePunct w:val="0"/>
              <w:bidi w:val="0"/>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p>
        </w:tc>
        <w:tc>
          <w:tcPr>
            <w:tcW w:w="701" w:type="pct"/>
            <w:tcBorders>
              <w:top w:val="single" w:color="auto" w:sz="4" w:space="0"/>
              <w:left w:val="single" w:color="auto" w:sz="4" w:space="0"/>
              <w:bottom w:val="single" w:color="auto" w:sz="4" w:space="0"/>
              <w:right w:val="single" w:color="auto" w:sz="4" w:space="0"/>
            </w:tcBorders>
            <w:noWrap w:val="0"/>
            <w:vAlign w:val="center"/>
          </w:tcPr>
          <w:p w14:paraId="1513D6C3">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eastAsia="zh-CN"/>
              </w:rPr>
              <w:t>迷彩帽</w:t>
            </w:r>
          </w:p>
        </w:tc>
        <w:tc>
          <w:tcPr>
            <w:tcW w:w="423" w:type="pct"/>
            <w:tcBorders>
              <w:top w:val="single" w:color="auto" w:sz="4" w:space="0"/>
              <w:left w:val="single" w:color="auto" w:sz="4" w:space="0"/>
              <w:bottom w:val="single" w:color="auto" w:sz="4" w:space="0"/>
              <w:right w:val="single" w:color="auto" w:sz="4" w:space="0"/>
            </w:tcBorders>
            <w:noWrap w:val="0"/>
            <w:vAlign w:val="center"/>
          </w:tcPr>
          <w:p w14:paraId="2B312855">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1</w:t>
            </w:r>
            <w:r>
              <w:rPr>
                <w:rFonts w:hint="eastAsia" w:ascii="宋体" w:hAnsi="宋体" w:eastAsia="宋体" w:cs="宋体"/>
                <w:b w:val="0"/>
                <w:bCs w:val="0"/>
                <w:color w:val="auto"/>
                <w:sz w:val="22"/>
                <w:szCs w:val="22"/>
                <w:highlight w:val="none"/>
                <w:lang w:eastAsia="zh-CN"/>
              </w:rPr>
              <w:t>顶</w:t>
            </w:r>
          </w:p>
        </w:tc>
        <w:tc>
          <w:tcPr>
            <w:tcW w:w="801" w:type="pct"/>
            <w:tcBorders>
              <w:top w:val="single" w:color="auto" w:sz="4" w:space="0"/>
              <w:left w:val="single" w:color="auto" w:sz="4" w:space="0"/>
              <w:bottom w:val="single" w:color="auto" w:sz="4" w:space="0"/>
              <w:right w:val="single" w:color="auto" w:sz="4" w:space="0"/>
            </w:tcBorders>
            <w:noWrap w:val="0"/>
            <w:vAlign w:val="center"/>
          </w:tcPr>
          <w:p w14:paraId="3D1C8CF7">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标准、活扣</w:t>
            </w:r>
          </w:p>
        </w:tc>
        <w:tc>
          <w:tcPr>
            <w:tcW w:w="2680" w:type="pct"/>
            <w:tcBorders>
              <w:top w:val="nil"/>
              <w:left w:val="single" w:color="auto" w:sz="4" w:space="0"/>
              <w:bottom w:val="single" w:color="auto" w:sz="4" w:space="0"/>
              <w:right w:val="single" w:color="auto" w:sz="4" w:space="0"/>
            </w:tcBorders>
            <w:noWrap w:val="0"/>
            <w:vAlign w:val="center"/>
          </w:tcPr>
          <w:p w14:paraId="14FE581C">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rPr>
              <w:t>同迷彩裤面料，面料花型需配套，帽子带帽徽，帽子后端采用魔术贴搭扣缝制</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lang w:val="en-US" w:eastAsia="zh-CN"/>
              </w:rPr>
              <w:t>大小可调节</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lang w:val="en-US" w:eastAsia="zh-CN"/>
              </w:rPr>
              <w:t>佩戴舒适</w:t>
            </w:r>
            <w:r>
              <w:rPr>
                <w:rFonts w:hint="eastAsia" w:ascii="宋体" w:hAnsi="宋体" w:eastAsia="宋体" w:cs="宋体"/>
                <w:b w:val="0"/>
                <w:bCs w:val="0"/>
                <w:color w:val="auto"/>
                <w:sz w:val="22"/>
                <w:szCs w:val="22"/>
                <w:highlight w:val="none"/>
              </w:rPr>
              <w:t>。</w:t>
            </w:r>
          </w:p>
          <w:p w14:paraId="32F29D1B">
            <w:pPr>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kern w:val="2"/>
                <w:sz w:val="22"/>
                <w:szCs w:val="22"/>
                <w:lang w:val="en-US" w:eastAsia="zh-CN" w:bidi="ar-SA"/>
              </w:rPr>
              <w:t>2.</w:t>
            </w:r>
            <w:r>
              <w:rPr>
                <w:rFonts w:hint="eastAsia" w:ascii="宋体" w:hAnsi="宋体" w:eastAsia="宋体" w:cs="宋体"/>
                <w:b w:val="0"/>
                <w:bCs w:val="0"/>
                <w:color w:val="auto"/>
                <w:sz w:val="22"/>
                <w:szCs w:val="22"/>
                <w:highlight w:val="none"/>
              </w:rPr>
              <w:t>技术标准：可分解致癌芳香胺染料、甲醛含量、PH值、异味等符合GB18401-2010《国家纺织产品基本安全技术规范》</w:t>
            </w:r>
            <w:r>
              <w:rPr>
                <w:rFonts w:hint="eastAsia" w:ascii="宋体" w:hAnsi="宋体" w:cs="宋体"/>
                <w:b w:val="0"/>
                <w:bCs w:val="0"/>
                <w:color w:val="auto"/>
                <w:sz w:val="22"/>
                <w:szCs w:val="22"/>
                <w:highlight w:val="none"/>
                <w:lang w:val="en-US" w:eastAsia="zh-CN"/>
              </w:rPr>
              <w:t>B类</w:t>
            </w:r>
            <w:r>
              <w:rPr>
                <w:rFonts w:hint="eastAsia" w:ascii="宋体" w:hAnsi="宋体" w:eastAsia="宋体" w:cs="宋体"/>
                <w:b w:val="0"/>
                <w:bCs w:val="0"/>
                <w:color w:val="auto"/>
                <w:sz w:val="22"/>
                <w:szCs w:val="22"/>
                <w:highlight w:val="none"/>
              </w:rPr>
              <w:t>。</w:t>
            </w:r>
          </w:p>
          <w:p w14:paraId="43C3E299">
            <w:pPr>
              <w:keepNext w:val="0"/>
              <w:keepLines w:val="0"/>
              <w:pageBreakBefore w:val="0"/>
              <w:widowControl/>
              <w:numPr>
                <w:ilvl w:val="0"/>
                <w:numId w:val="0"/>
              </w:numPr>
              <w:kinsoku/>
              <w:wordWrap/>
              <w:topLinePunct w:val="0"/>
              <w:bidi w:val="0"/>
              <w:spacing w:line="400" w:lineRule="exact"/>
              <w:ind w:left="0" w:leftChars="0" w:firstLine="0" w:firstLineChars="0"/>
              <w:jc w:val="left"/>
              <w:rPr>
                <w:rFonts w:hint="eastAsia" w:ascii="宋体" w:hAnsi="宋体" w:eastAsia="宋体" w:cs="宋体"/>
                <w:b w:val="0"/>
                <w:bCs w:val="0"/>
                <w:color w:val="auto"/>
                <w:sz w:val="22"/>
                <w:szCs w:val="22"/>
                <w:highlight w:val="none"/>
              </w:rPr>
            </w:pPr>
            <w:r>
              <w:rPr>
                <w:rFonts w:hint="eastAsia" w:ascii="宋体" w:hAnsi="宋体" w:cs="宋体"/>
                <w:b w:val="0"/>
                <w:bCs w:val="0"/>
                <w:color w:val="auto"/>
                <w:sz w:val="22"/>
                <w:szCs w:val="22"/>
                <w:highlight w:val="none"/>
                <w:lang w:val="en-US" w:eastAsia="zh-CN"/>
              </w:rPr>
              <w:t>3.中标后按照采购人要求在指定位置上设置</w:t>
            </w:r>
            <w:r>
              <w:rPr>
                <w:rFonts w:hint="eastAsia" w:ascii="宋体" w:hAnsi="宋体" w:eastAsia="宋体" w:cs="宋体"/>
                <w:b w:val="0"/>
                <w:bCs w:val="0"/>
                <w:color w:val="auto"/>
                <w:sz w:val="22"/>
                <w:szCs w:val="22"/>
                <w:highlight w:val="none"/>
              </w:rPr>
              <w:t>帽徽。</w:t>
            </w:r>
          </w:p>
        </w:tc>
      </w:tr>
      <w:tr w14:paraId="2E4CC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92" w:type="pct"/>
            <w:tcBorders>
              <w:top w:val="single" w:color="auto" w:sz="4" w:space="0"/>
              <w:left w:val="single" w:color="auto" w:sz="4" w:space="0"/>
              <w:bottom w:val="single" w:color="auto" w:sz="4" w:space="0"/>
              <w:right w:val="single" w:color="auto" w:sz="4" w:space="0"/>
            </w:tcBorders>
            <w:noWrap w:val="0"/>
            <w:vAlign w:val="center"/>
          </w:tcPr>
          <w:p w14:paraId="11A4D2FA">
            <w:pPr>
              <w:keepNext w:val="0"/>
              <w:keepLines w:val="0"/>
              <w:pageBreakBefore w:val="0"/>
              <w:kinsoku/>
              <w:wordWrap/>
              <w:topLinePunct w:val="0"/>
              <w:bidi w:val="0"/>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w:t>
            </w:r>
          </w:p>
        </w:tc>
        <w:tc>
          <w:tcPr>
            <w:tcW w:w="701" w:type="pct"/>
            <w:tcBorders>
              <w:top w:val="single" w:color="auto" w:sz="4" w:space="0"/>
              <w:left w:val="single" w:color="auto" w:sz="4" w:space="0"/>
              <w:bottom w:val="single" w:color="auto" w:sz="4" w:space="0"/>
              <w:right w:val="single" w:color="auto" w:sz="4" w:space="0"/>
            </w:tcBorders>
            <w:noWrap w:val="0"/>
            <w:vAlign w:val="center"/>
          </w:tcPr>
          <w:p w14:paraId="4AFE5CA6">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eastAsia="zh-CN"/>
              </w:rPr>
              <w:t>短靴鞋</w:t>
            </w:r>
          </w:p>
        </w:tc>
        <w:tc>
          <w:tcPr>
            <w:tcW w:w="423" w:type="pct"/>
            <w:tcBorders>
              <w:top w:val="single" w:color="auto" w:sz="4" w:space="0"/>
              <w:left w:val="single" w:color="auto" w:sz="4" w:space="0"/>
              <w:bottom w:val="single" w:color="auto" w:sz="4" w:space="0"/>
              <w:right w:val="single" w:color="auto" w:sz="4" w:space="0"/>
            </w:tcBorders>
            <w:noWrap w:val="0"/>
            <w:vAlign w:val="center"/>
          </w:tcPr>
          <w:p w14:paraId="7E5151D6">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1</w:t>
            </w:r>
            <w:r>
              <w:rPr>
                <w:rFonts w:hint="eastAsia" w:ascii="宋体" w:hAnsi="宋体" w:eastAsia="宋体" w:cs="宋体"/>
                <w:b w:val="0"/>
                <w:bCs w:val="0"/>
                <w:color w:val="auto"/>
                <w:sz w:val="22"/>
                <w:szCs w:val="22"/>
                <w:highlight w:val="none"/>
                <w:lang w:eastAsia="zh-CN"/>
              </w:rPr>
              <w:t>双</w:t>
            </w:r>
          </w:p>
        </w:tc>
        <w:tc>
          <w:tcPr>
            <w:tcW w:w="801" w:type="pct"/>
            <w:tcBorders>
              <w:top w:val="single" w:color="auto" w:sz="4" w:space="0"/>
              <w:left w:val="single" w:color="auto" w:sz="4" w:space="0"/>
              <w:bottom w:val="single" w:color="auto" w:sz="4" w:space="0"/>
              <w:right w:val="single" w:color="auto" w:sz="4" w:space="0"/>
            </w:tcBorders>
            <w:noWrap w:val="0"/>
            <w:vAlign w:val="center"/>
          </w:tcPr>
          <w:p w14:paraId="09B4F39B">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标准、根据学生实际鞋码提供</w:t>
            </w:r>
          </w:p>
        </w:tc>
        <w:tc>
          <w:tcPr>
            <w:tcW w:w="2680" w:type="pct"/>
            <w:tcBorders>
              <w:top w:val="single" w:color="auto" w:sz="4" w:space="0"/>
              <w:left w:val="single" w:color="auto" w:sz="4" w:space="0"/>
              <w:bottom w:val="single" w:color="auto" w:sz="4" w:space="0"/>
              <w:right w:val="single" w:color="auto" w:sz="4" w:space="0"/>
            </w:tcBorders>
            <w:noWrap w:val="0"/>
            <w:vAlign w:val="center"/>
          </w:tcPr>
          <w:p w14:paraId="74026D6E">
            <w:pPr>
              <w:keepNext w:val="0"/>
              <w:keepLines w:val="0"/>
              <w:pageBreakBefore w:val="0"/>
              <w:widowControl w:val="0"/>
              <w:numPr>
                <w:ilvl w:val="0"/>
                <w:numId w:val="0"/>
              </w:numPr>
              <w:kinsoku/>
              <w:wordWrap/>
              <w:overflowPunct/>
              <w:topLinePunct w:val="0"/>
              <w:bidi w:val="0"/>
              <w:snapToGrid/>
              <w:spacing w:line="400" w:lineRule="exact"/>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kern w:val="2"/>
                <w:sz w:val="22"/>
                <w:szCs w:val="22"/>
                <w:highlight w:val="none"/>
                <w:lang w:val="en-US" w:eastAsia="zh-CN" w:bidi="ar-SA"/>
              </w:rPr>
              <w:t>1.</w:t>
            </w:r>
            <w:r>
              <w:rPr>
                <w:rFonts w:hint="eastAsia" w:ascii="宋体" w:hAnsi="宋体" w:eastAsia="宋体" w:cs="宋体"/>
                <w:b w:val="0"/>
                <w:bCs w:val="0"/>
                <w:color w:val="auto"/>
                <w:sz w:val="22"/>
                <w:szCs w:val="22"/>
                <w:highlight w:val="none"/>
              </w:rPr>
              <w:t>鞋面：浅棕色</w:t>
            </w:r>
            <w:r>
              <w:rPr>
                <w:rFonts w:hint="eastAsia" w:ascii="宋体" w:hAnsi="宋体" w:eastAsia="宋体" w:cs="宋体"/>
                <w:b w:val="0"/>
                <w:bCs w:val="0"/>
                <w:color w:val="auto"/>
                <w:sz w:val="22"/>
                <w:szCs w:val="22"/>
                <w:highlight w:val="none"/>
                <w:lang w:eastAsia="zh-CN"/>
              </w:rPr>
              <w:t>等</w:t>
            </w:r>
            <w:r>
              <w:rPr>
                <w:rFonts w:hint="eastAsia" w:ascii="宋体" w:hAnsi="宋体" w:eastAsia="宋体" w:cs="宋体"/>
                <w:b w:val="0"/>
                <w:bCs w:val="0"/>
                <w:color w:val="auto"/>
                <w:sz w:val="22"/>
                <w:szCs w:val="22"/>
                <w:highlight w:val="none"/>
              </w:rPr>
              <w:t>其他浅色，帆布面料</w:t>
            </w:r>
            <w:r>
              <w:rPr>
                <w:rFonts w:hint="eastAsia" w:ascii="宋体" w:hAnsi="宋体" w:eastAsia="宋体" w:cs="宋体"/>
                <w:b w:val="0"/>
                <w:bCs w:val="0"/>
                <w:color w:val="auto"/>
                <w:sz w:val="22"/>
                <w:szCs w:val="22"/>
                <w:highlight w:val="none"/>
                <w:lang w:val="en-US" w:eastAsia="zh-CN"/>
              </w:rPr>
              <w:t>，不掉色</w:t>
            </w:r>
            <w:r>
              <w:rPr>
                <w:rFonts w:hint="eastAsia" w:ascii="宋体" w:hAnsi="宋体" w:eastAsia="宋体" w:cs="宋体"/>
                <w:b w:val="0"/>
                <w:bCs w:val="0"/>
                <w:color w:val="auto"/>
                <w:sz w:val="22"/>
                <w:szCs w:val="22"/>
                <w:highlight w:val="none"/>
              </w:rPr>
              <w:t>。</w:t>
            </w:r>
          </w:p>
          <w:p w14:paraId="64348062">
            <w:pPr>
              <w:keepNext w:val="0"/>
              <w:keepLines w:val="0"/>
              <w:pageBreakBefore w:val="0"/>
              <w:widowControl w:val="0"/>
              <w:numPr>
                <w:ilvl w:val="0"/>
                <w:numId w:val="0"/>
              </w:numPr>
              <w:kinsoku/>
              <w:wordWrap/>
              <w:overflowPunct/>
              <w:topLinePunct w:val="0"/>
              <w:bidi w:val="0"/>
              <w:snapToGrid/>
              <w:spacing w:line="400" w:lineRule="exact"/>
              <w:textAlignment w:val="auto"/>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kern w:val="2"/>
                <w:sz w:val="22"/>
                <w:szCs w:val="22"/>
                <w:highlight w:val="none"/>
                <w:lang w:val="en-US" w:eastAsia="zh-CN" w:bidi="ar-SA"/>
              </w:rPr>
              <w:t>2.</w:t>
            </w:r>
            <w:r>
              <w:rPr>
                <w:rFonts w:hint="eastAsia" w:ascii="宋体" w:hAnsi="宋体" w:eastAsia="宋体" w:cs="宋体"/>
                <w:b w:val="0"/>
                <w:bCs w:val="0"/>
                <w:color w:val="auto"/>
                <w:sz w:val="22"/>
                <w:szCs w:val="22"/>
                <w:highlight w:val="none"/>
              </w:rPr>
              <w:t>鞋底：防滑底、天然胶橡，耐磨、不脱胶、不断底。</w:t>
            </w:r>
          </w:p>
          <w:p w14:paraId="66322690">
            <w:pPr>
              <w:pStyle w:val="10"/>
              <w:keepNext w:val="0"/>
              <w:keepLines w:val="0"/>
              <w:pageBreakBefore w:val="0"/>
              <w:widowControl w:val="0"/>
              <w:numPr>
                <w:ilvl w:val="0"/>
                <w:numId w:val="0"/>
              </w:numPr>
              <w:kinsoku/>
              <w:wordWrap/>
              <w:overflowPunct/>
              <w:topLinePunct w:val="0"/>
              <w:bidi w:val="0"/>
              <w:snapToGrid/>
              <w:spacing w:after="0" w:line="400" w:lineRule="exact"/>
              <w:ind w:left="0" w:leftChars="0" w:firstLine="0" w:firstLineChars="0"/>
              <w:textAlignment w:val="auto"/>
              <w:rPr>
                <w:rFonts w:hint="eastAsia" w:ascii="宋体" w:hAnsi="宋体" w:eastAsia="宋体" w:cs="宋体"/>
                <w:b w:val="0"/>
                <w:bCs w:val="0"/>
                <w:color w:val="auto"/>
                <w:kern w:val="2"/>
                <w:sz w:val="22"/>
                <w:szCs w:val="22"/>
                <w:highlight w:val="none"/>
              </w:rPr>
            </w:pPr>
            <w:r>
              <w:rPr>
                <w:rFonts w:hint="eastAsia" w:ascii="宋体" w:hAnsi="宋体" w:eastAsia="宋体" w:cs="宋体"/>
                <w:b w:val="0"/>
                <w:bCs w:val="0"/>
                <w:color w:val="auto"/>
                <w:kern w:val="2"/>
                <w:sz w:val="22"/>
                <w:szCs w:val="22"/>
                <w:highlight w:val="none"/>
                <w:lang w:val="en-US" w:eastAsia="zh-CN" w:bidi="ar-SA"/>
              </w:rPr>
              <w:t>3.技术</w:t>
            </w:r>
            <w:r>
              <w:rPr>
                <w:rFonts w:hint="eastAsia" w:ascii="宋体" w:hAnsi="宋体" w:eastAsia="宋体" w:cs="宋体"/>
                <w:b w:val="0"/>
                <w:bCs w:val="0"/>
                <w:sz w:val="22"/>
                <w:szCs w:val="22"/>
                <w:highlight w:val="none"/>
              </w:rPr>
              <w:t xml:space="preserve">标准：外底拉伸强度、外底扯断伸长率、外底磨耗量、外底硬度、围条与鞋帮黏合强度等符合HG/T </w:t>
            </w:r>
            <w:r>
              <w:rPr>
                <w:rFonts w:hint="eastAsia" w:ascii="宋体" w:hAnsi="宋体" w:eastAsia="宋体" w:cs="宋体"/>
                <w:b w:val="0"/>
                <w:bCs w:val="0"/>
                <w:color w:val="auto"/>
                <w:kern w:val="2"/>
                <w:sz w:val="22"/>
                <w:szCs w:val="22"/>
                <w:highlight w:val="none"/>
              </w:rPr>
              <w:t>2495-2020的</w:t>
            </w:r>
            <w:r>
              <w:rPr>
                <w:rFonts w:hint="eastAsia" w:ascii="宋体" w:hAnsi="宋体" w:eastAsia="宋体" w:cs="宋体"/>
                <w:b w:val="0"/>
                <w:bCs w:val="0"/>
                <w:color w:val="auto"/>
                <w:kern w:val="2"/>
                <w:sz w:val="22"/>
                <w:szCs w:val="22"/>
                <w:highlight w:val="none"/>
                <w:lang w:val="en-US" w:eastAsia="zh-CN"/>
              </w:rPr>
              <w:t>标准规定</w:t>
            </w:r>
            <w:r>
              <w:rPr>
                <w:rFonts w:hint="eastAsia" w:ascii="宋体" w:hAnsi="宋体" w:eastAsia="宋体" w:cs="宋体"/>
                <w:b w:val="0"/>
                <w:bCs w:val="0"/>
                <w:color w:val="auto"/>
                <w:kern w:val="2"/>
                <w:sz w:val="22"/>
                <w:szCs w:val="22"/>
                <w:highlight w:val="none"/>
              </w:rPr>
              <w:t>。</w:t>
            </w:r>
          </w:p>
          <w:p w14:paraId="7D6EEEB0">
            <w:pPr>
              <w:pStyle w:val="10"/>
              <w:keepNext w:val="0"/>
              <w:keepLines w:val="0"/>
              <w:pageBreakBefore w:val="0"/>
              <w:widowControl w:val="0"/>
              <w:numPr>
                <w:ilvl w:val="0"/>
                <w:numId w:val="0"/>
              </w:numPr>
              <w:kinsoku/>
              <w:wordWrap/>
              <w:overflowPunct/>
              <w:topLinePunct w:val="0"/>
              <w:bidi w:val="0"/>
              <w:snapToGrid/>
              <w:spacing w:after="0" w:line="400" w:lineRule="exact"/>
              <w:ind w:left="0" w:leftChars="0"/>
              <w:textAlignment w:val="auto"/>
              <w:rPr>
                <w:rFonts w:hint="default" w:eastAsia="宋体"/>
                <w:highlight w:val="none"/>
                <w:lang w:val="en-US" w:eastAsia="zh-CN"/>
              </w:rPr>
            </w:pPr>
            <w:r>
              <w:rPr>
                <w:rFonts w:hint="eastAsia" w:ascii="宋体" w:hAnsi="宋体" w:eastAsia="宋体" w:cs="宋体"/>
                <w:b w:val="0"/>
                <w:color w:val="auto"/>
                <w:kern w:val="2"/>
                <w:sz w:val="22"/>
                <w:szCs w:val="22"/>
                <w:highlight w:val="none"/>
                <w:lang w:val="en-US" w:eastAsia="zh-CN"/>
              </w:rPr>
              <w:t>4.</w:t>
            </w:r>
            <w:r>
              <w:rPr>
                <w:rFonts w:hint="eastAsia" w:ascii="宋体" w:hAnsi="宋体" w:eastAsia="宋体" w:cs="宋体"/>
                <w:b w:val="0"/>
                <w:bCs w:val="0"/>
                <w:color w:val="auto"/>
                <w:kern w:val="2"/>
                <w:sz w:val="22"/>
                <w:szCs w:val="22"/>
                <w:highlight w:val="none"/>
                <w:lang w:val="en-US" w:eastAsia="zh-CN"/>
              </w:rPr>
              <w:t>短靴鞋尺码印刷清晰、准确，成双用鞋带扎好，避免长短脚，杜绝一顺脚。</w:t>
            </w:r>
          </w:p>
        </w:tc>
      </w:tr>
      <w:tr w14:paraId="1433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92" w:type="pct"/>
            <w:tcBorders>
              <w:top w:val="single" w:color="auto" w:sz="4" w:space="0"/>
              <w:left w:val="single" w:color="auto" w:sz="4" w:space="0"/>
              <w:bottom w:val="single" w:color="auto" w:sz="4" w:space="0"/>
              <w:right w:val="single" w:color="auto" w:sz="4" w:space="0"/>
            </w:tcBorders>
            <w:noWrap w:val="0"/>
            <w:vAlign w:val="center"/>
          </w:tcPr>
          <w:p w14:paraId="69CF9EC5">
            <w:pPr>
              <w:keepNext w:val="0"/>
              <w:keepLines w:val="0"/>
              <w:pageBreakBefore w:val="0"/>
              <w:kinsoku/>
              <w:wordWrap/>
              <w:topLinePunct w:val="0"/>
              <w:bidi w:val="0"/>
              <w:spacing w:line="4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w:t>
            </w:r>
          </w:p>
        </w:tc>
        <w:tc>
          <w:tcPr>
            <w:tcW w:w="701" w:type="pct"/>
            <w:tcBorders>
              <w:top w:val="single" w:color="auto" w:sz="4" w:space="0"/>
              <w:left w:val="single" w:color="auto" w:sz="4" w:space="0"/>
              <w:bottom w:val="single" w:color="auto" w:sz="4" w:space="0"/>
              <w:right w:val="single" w:color="auto" w:sz="4" w:space="0"/>
            </w:tcBorders>
            <w:noWrap w:val="0"/>
            <w:vAlign w:val="center"/>
          </w:tcPr>
          <w:p w14:paraId="4F323183">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eastAsia="zh-CN"/>
              </w:rPr>
              <w:t>腰带</w:t>
            </w:r>
          </w:p>
        </w:tc>
        <w:tc>
          <w:tcPr>
            <w:tcW w:w="423" w:type="pct"/>
            <w:tcBorders>
              <w:top w:val="single" w:color="auto" w:sz="4" w:space="0"/>
              <w:left w:val="single" w:color="auto" w:sz="4" w:space="0"/>
              <w:bottom w:val="single" w:color="auto" w:sz="4" w:space="0"/>
              <w:right w:val="single" w:color="auto" w:sz="4" w:space="0"/>
            </w:tcBorders>
            <w:noWrap w:val="0"/>
            <w:vAlign w:val="center"/>
          </w:tcPr>
          <w:p w14:paraId="217F8799">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1</w:t>
            </w:r>
            <w:r>
              <w:rPr>
                <w:rFonts w:hint="eastAsia" w:ascii="宋体" w:hAnsi="宋体" w:eastAsia="宋体" w:cs="宋体"/>
                <w:b w:val="0"/>
                <w:bCs w:val="0"/>
                <w:color w:val="auto"/>
                <w:sz w:val="22"/>
                <w:szCs w:val="22"/>
                <w:highlight w:val="none"/>
                <w:lang w:eastAsia="zh-CN"/>
              </w:rPr>
              <w:t>条</w:t>
            </w:r>
          </w:p>
        </w:tc>
        <w:tc>
          <w:tcPr>
            <w:tcW w:w="801" w:type="pct"/>
            <w:tcBorders>
              <w:top w:val="single" w:color="auto" w:sz="4" w:space="0"/>
              <w:left w:val="single" w:color="auto" w:sz="4" w:space="0"/>
              <w:bottom w:val="single" w:color="auto" w:sz="4" w:space="0"/>
              <w:right w:val="single" w:color="auto" w:sz="4" w:space="0"/>
            </w:tcBorders>
            <w:noWrap w:val="0"/>
            <w:vAlign w:val="center"/>
          </w:tcPr>
          <w:p w14:paraId="1B2BD27E">
            <w:pPr>
              <w:keepNext w:val="0"/>
              <w:keepLines w:val="0"/>
              <w:pageBreakBefore w:val="0"/>
              <w:kinsoku/>
              <w:wordWrap/>
              <w:topLinePunct w:val="0"/>
              <w:bidi w:val="0"/>
              <w:spacing w:line="400" w:lineRule="exact"/>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标准、活扣</w:t>
            </w:r>
          </w:p>
        </w:tc>
        <w:tc>
          <w:tcPr>
            <w:tcW w:w="2680" w:type="pct"/>
            <w:tcBorders>
              <w:top w:val="single" w:color="auto" w:sz="4" w:space="0"/>
              <w:left w:val="single" w:color="auto" w:sz="4" w:space="0"/>
              <w:bottom w:val="single" w:color="auto" w:sz="4" w:space="0"/>
              <w:right w:val="single" w:color="auto" w:sz="4" w:space="0"/>
            </w:tcBorders>
            <w:noWrap w:val="0"/>
            <w:vAlign w:val="center"/>
          </w:tcPr>
          <w:p w14:paraId="210C801A">
            <w:pPr>
              <w:keepNext w:val="0"/>
              <w:keepLines w:val="0"/>
              <w:pageBreakBefore w:val="0"/>
              <w:numPr>
                <w:ilvl w:val="0"/>
                <w:numId w:val="0"/>
              </w:numPr>
              <w:kinsoku/>
              <w:wordWrap/>
              <w:topLinePunct w:val="0"/>
              <w:bidi w:val="0"/>
              <w:spacing w:line="400" w:lineRule="exact"/>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kern w:val="2"/>
                <w:sz w:val="22"/>
                <w:szCs w:val="22"/>
                <w:lang w:val="en-US" w:eastAsia="zh-CN" w:bidi="ar-SA"/>
              </w:rPr>
              <w:t>1.</w:t>
            </w:r>
            <w:r>
              <w:rPr>
                <w:rFonts w:hint="eastAsia" w:ascii="宋体" w:hAnsi="宋体" w:eastAsia="宋体" w:cs="宋体"/>
                <w:b w:val="0"/>
                <w:bCs w:val="0"/>
                <w:color w:val="auto"/>
                <w:sz w:val="22"/>
                <w:szCs w:val="22"/>
                <w:highlight w:val="none"/>
              </w:rPr>
              <w:t>编织帆布腰带，结实，耐用。</w:t>
            </w:r>
          </w:p>
          <w:p w14:paraId="5109906F">
            <w:pPr>
              <w:keepNext w:val="0"/>
              <w:keepLines w:val="0"/>
              <w:pageBreakBefore w:val="0"/>
              <w:numPr>
                <w:ilvl w:val="0"/>
                <w:numId w:val="0"/>
              </w:numPr>
              <w:kinsoku/>
              <w:wordWrap/>
              <w:topLinePunct w:val="0"/>
              <w:bidi w:val="0"/>
              <w:spacing w:line="400" w:lineRule="exact"/>
              <w:ind w:left="0" w:leftChars="0" w:firstLine="0" w:firstLineChars="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kern w:val="2"/>
                <w:sz w:val="22"/>
                <w:szCs w:val="22"/>
                <w:lang w:val="en-US" w:eastAsia="zh-CN" w:bidi="ar-SA"/>
              </w:rPr>
              <w:t>2.</w:t>
            </w:r>
            <w:r>
              <w:rPr>
                <w:rFonts w:hint="eastAsia" w:ascii="宋体" w:hAnsi="宋体" w:eastAsia="宋体" w:cs="宋体"/>
                <w:b w:val="0"/>
                <w:bCs w:val="0"/>
                <w:color w:val="auto"/>
                <w:sz w:val="22"/>
                <w:szCs w:val="22"/>
                <w:highlight w:val="none"/>
              </w:rPr>
              <w:t>技</w:t>
            </w:r>
            <w:r>
              <w:rPr>
                <w:rFonts w:hint="eastAsia" w:ascii="宋体" w:hAnsi="宋体" w:eastAsia="宋体" w:cs="宋体"/>
                <w:b w:val="0"/>
                <w:bCs w:val="0"/>
                <w:color w:val="auto"/>
                <w:sz w:val="22"/>
                <w:szCs w:val="22"/>
                <w:highlight w:val="none"/>
                <w:lang w:val="en-US" w:eastAsia="zh-CN"/>
              </w:rPr>
              <w:t>术</w:t>
            </w:r>
            <w:r>
              <w:rPr>
                <w:rFonts w:hint="eastAsia" w:ascii="宋体" w:hAnsi="宋体" w:eastAsia="宋体" w:cs="宋体"/>
                <w:b w:val="0"/>
                <w:bCs w:val="0"/>
                <w:color w:val="auto"/>
                <w:sz w:val="22"/>
                <w:szCs w:val="22"/>
                <w:highlight w:val="none"/>
              </w:rPr>
              <w:t>标准：可分解致癌芳香胺染料、甲醛含量、PH值、异</w:t>
            </w:r>
            <w:r>
              <w:rPr>
                <w:rFonts w:hint="eastAsia" w:ascii="宋体" w:hAnsi="宋体" w:eastAsia="宋体" w:cs="宋体"/>
                <w:b w:val="0"/>
                <w:bCs w:val="0"/>
                <w:color w:val="auto"/>
                <w:sz w:val="22"/>
                <w:szCs w:val="22"/>
                <w:highlight w:val="none"/>
                <w:lang w:val="en-US" w:eastAsia="zh-CN"/>
              </w:rPr>
              <w:t>味</w:t>
            </w:r>
            <w:r>
              <w:rPr>
                <w:rFonts w:hint="eastAsia" w:ascii="宋体" w:hAnsi="宋体" w:eastAsia="宋体" w:cs="宋体"/>
                <w:b w:val="0"/>
                <w:bCs w:val="0"/>
                <w:color w:val="auto"/>
                <w:sz w:val="22"/>
                <w:szCs w:val="22"/>
                <w:highlight w:val="none"/>
              </w:rPr>
              <w:t>等符合GB18401-2010《国家纺织产品基本安全技术规范》C类。</w:t>
            </w:r>
          </w:p>
        </w:tc>
      </w:tr>
      <w:tr w14:paraId="102C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70FE034B">
            <w:pPr>
              <w:keepNext w:val="0"/>
              <w:keepLines w:val="0"/>
              <w:pageBreakBefore w:val="0"/>
              <w:kinsoku/>
              <w:wordWrap/>
              <w:topLinePunct w:val="0"/>
              <w:bidi w:val="0"/>
              <w:spacing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▲样品的样式、颜色、标志等方面避免与军服相似或一致，不得</w:t>
            </w:r>
            <w:r>
              <w:rPr>
                <w:rFonts w:hint="eastAsia" w:ascii="宋体" w:hAnsi="宋体" w:eastAsia="宋体" w:cs="宋体"/>
                <w:color w:val="auto"/>
                <w:sz w:val="22"/>
                <w:szCs w:val="22"/>
                <w:highlight w:val="none"/>
                <w:u w:val="single"/>
                <w:lang w:val="en-US" w:eastAsia="zh-CN"/>
              </w:rPr>
              <w:t>提供</w:t>
            </w:r>
            <w:r>
              <w:rPr>
                <w:rFonts w:hint="eastAsia" w:ascii="宋体" w:hAnsi="宋体" w:eastAsia="宋体" w:cs="宋体"/>
                <w:color w:val="auto"/>
                <w:sz w:val="22"/>
                <w:szCs w:val="22"/>
                <w:highlight w:val="none"/>
                <w:u w:val="single"/>
              </w:rPr>
              <w:t>07式、21式等现行或者仿制军服</w:t>
            </w:r>
            <w:r>
              <w:rPr>
                <w:rFonts w:hint="eastAsia" w:ascii="宋体" w:hAnsi="宋体" w:eastAsia="宋体" w:cs="宋体"/>
                <w:color w:val="auto"/>
                <w:sz w:val="22"/>
                <w:szCs w:val="22"/>
                <w:highlight w:val="none"/>
                <w:u w:val="single"/>
                <w:lang w:eastAsia="zh-CN"/>
              </w:rPr>
              <w:t>且</w:t>
            </w:r>
            <w:r>
              <w:rPr>
                <w:rFonts w:hint="eastAsia" w:ascii="宋体" w:hAnsi="宋体" w:eastAsia="宋体" w:cs="宋体"/>
                <w:color w:val="auto"/>
                <w:sz w:val="22"/>
                <w:szCs w:val="22"/>
                <w:highlight w:val="none"/>
                <w:u w:val="single"/>
              </w:rPr>
              <w:t>不得违反《军服管理条例》的相关规定。</w:t>
            </w:r>
          </w:p>
        </w:tc>
      </w:tr>
    </w:tbl>
    <w:p w14:paraId="654CD720">
      <w:pPr>
        <w:keepNext w:val="0"/>
        <w:keepLines w:val="0"/>
        <w:pageBreakBefore w:val="0"/>
        <w:kinsoku/>
        <w:wordWrap/>
        <w:overflowPunct/>
        <w:topLinePunct w:val="0"/>
        <w:bidi w:val="0"/>
        <w:spacing w:line="400" w:lineRule="exact"/>
        <w:ind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参考图，以提供样品实物为准：</w:t>
      </w:r>
    </w:p>
    <w:p w14:paraId="205C197B">
      <w:pPr>
        <w:keepNext w:val="0"/>
        <w:keepLines w:val="0"/>
        <w:pageBreakBefore w:val="0"/>
        <w:kinsoku/>
        <w:wordWrap/>
        <w:overflowPunct/>
        <w:topLinePunct w:val="0"/>
        <w:bidi w:val="0"/>
        <w:spacing w:line="400" w:lineRule="exact"/>
        <w:ind w:firstLine="420" w:firstLineChars="200"/>
        <w:rPr>
          <w:rFonts w:hint="eastAsia" w:ascii="宋体" w:hAnsi="宋体" w:eastAsia="宋体" w:cs="宋体"/>
          <w:b/>
          <w:color w:val="auto"/>
          <w:sz w:val="22"/>
          <w:szCs w:val="22"/>
          <w:highlight w:val="none"/>
        </w:rPr>
      </w:pPr>
      <w:r>
        <w:drawing>
          <wp:anchor distT="0" distB="0" distL="114300" distR="114300" simplePos="0" relativeHeight="251660288" behindDoc="1" locked="0" layoutInCell="1" allowOverlap="1">
            <wp:simplePos x="0" y="0"/>
            <wp:positionH relativeFrom="column">
              <wp:posOffset>386080</wp:posOffset>
            </wp:positionH>
            <wp:positionV relativeFrom="paragraph">
              <wp:posOffset>118110</wp:posOffset>
            </wp:positionV>
            <wp:extent cx="1746250" cy="1752600"/>
            <wp:effectExtent l="0" t="0" r="6350" b="0"/>
            <wp:wrapThrough wrapText="bothSides">
              <wp:wrapPolygon>
                <wp:start x="0" y="0"/>
                <wp:lineTo x="0" y="21365"/>
                <wp:lineTo x="21443" y="21365"/>
                <wp:lineTo x="21443" y="0"/>
                <wp:lineTo x="0" y="0"/>
              </wp:wrapPolygon>
            </wp:wrapThrough>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1746250" cy="1752600"/>
                    </a:xfrm>
                    <a:prstGeom prst="rect">
                      <a:avLst/>
                    </a:prstGeom>
                    <a:noFill/>
                    <a:ln>
                      <a:noFill/>
                    </a:ln>
                  </pic:spPr>
                </pic:pic>
              </a:graphicData>
            </a:graphic>
          </wp:anchor>
        </w:drawing>
      </w:r>
    </w:p>
    <w:p w14:paraId="51223CE3">
      <w:pPr>
        <w:keepNext w:val="0"/>
        <w:keepLines w:val="0"/>
        <w:pageBreakBefore w:val="0"/>
        <w:kinsoku/>
        <w:wordWrap/>
        <w:overflowPunct/>
        <w:topLinePunct w:val="0"/>
        <w:bidi w:val="0"/>
        <w:spacing w:line="400" w:lineRule="exact"/>
        <w:ind w:firstLine="442" w:firstLineChars="200"/>
        <w:rPr>
          <w:rFonts w:hint="eastAsia" w:ascii="宋体" w:hAnsi="宋体" w:eastAsia="宋体" w:cs="宋体"/>
          <w:b/>
          <w:color w:val="auto"/>
          <w:sz w:val="22"/>
          <w:szCs w:val="22"/>
          <w:highlight w:val="none"/>
        </w:rPr>
      </w:pPr>
    </w:p>
    <w:p w14:paraId="71106B8F">
      <w:pPr>
        <w:keepNext w:val="0"/>
        <w:keepLines w:val="0"/>
        <w:pageBreakBefore w:val="0"/>
        <w:kinsoku/>
        <w:wordWrap/>
        <w:overflowPunct/>
        <w:topLinePunct w:val="0"/>
        <w:bidi w:val="0"/>
        <w:spacing w:line="400" w:lineRule="exact"/>
        <w:ind w:firstLine="442" w:firstLineChars="200"/>
        <w:rPr>
          <w:rFonts w:hint="eastAsia" w:ascii="宋体" w:hAnsi="宋体" w:eastAsia="宋体" w:cs="宋体"/>
          <w:b/>
          <w:color w:val="auto"/>
          <w:sz w:val="22"/>
          <w:szCs w:val="22"/>
          <w:highlight w:val="none"/>
        </w:rPr>
      </w:pPr>
    </w:p>
    <w:p w14:paraId="36B19BC6">
      <w:pPr>
        <w:keepNext w:val="0"/>
        <w:keepLines w:val="0"/>
        <w:pageBreakBefore w:val="0"/>
        <w:kinsoku/>
        <w:wordWrap/>
        <w:overflowPunct/>
        <w:topLinePunct w:val="0"/>
        <w:bidi w:val="0"/>
        <w:spacing w:line="400" w:lineRule="exact"/>
        <w:ind w:firstLine="442" w:firstLineChars="200"/>
        <w:rPr>
          <w:rFonts w:hint="eastAsia" w:ascii="宋体" w:hAnsi="宋体" w:eastAsia="宋体" w:cs="宋体"/>
          <w:b/>
          <w:color w:val="auto"/>
          <w:sz w:val="22"/>
          <w:szCs w:val="22"/>
          <w:highlight w:val="none"/>
        </w:rPr>
      </w:pPr>
    </w:p>
    <w:p w14:paraId="5E86A30E">
      <w:pPr>
        <w:keepNext w:val="0"/>
        <w:keepLines w:val="0"/>
        <w:pageBreakBefore w:val="0"/>
        <w:kinsoku/>
        <w:wordWrap/>
        <w:overflowPunct/>
        <w:topLinePunct w:val="0"/>
        <w:bidi w:val="0"/>
        <w:spacing w:line="400" w:lineRule="exact"/>
        <w:ind w:firstLine="420" w:firstLineChars="200"/>
        <w:rPr>
          <w:rFonts w:hint="eastAsia" w:ascii="宋体" w:hAnsi="宋体" w:eastAsia="宋体" w:cs="宋体"/>
          <w:b/>
          <w:color w:val="auto"/>
          <w:sz w:val="22"/>
          <w:szCs w:val="22"/>
          <w:highlight w:val="none"/>
        </w:rPr>
      </w:pPr>
      <w:r>
        <w:drawing>
          <wp:anchor distT="0" distB="0" distL="114300" distR="114300" simplePos="0" relativeHeight="251659264" behindDoc="1" locked="0" layoutInCell="1" allowOverlap="1">
            <wp:simplePos x="0" y="0"/>
            <wp:positionH relativeFrom="column">
              <wp:posOffset>3315970</wp:posOffset>
            </wp:positionH>
            <wp:positionV relativeFrom="paragraph">
              <wp:posOffset>51435</wp:posOffset>
            </wp:positionV>
            <wp:extent cx="2417445" cy="2179320"/>
            <wp:effectExtent l="0" t="0" r="1905" b="11430"/>
            <wp:wrapNone/>
            <wp:docPr id="3" name="图片 3" descr="be7a20aec1d056fd3d48a2f7bd799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e7a20aec1d056fd3d48a2f7bd799d79"/>
                    <pic:cNvPicPr>
                      <a:picLocks noChangeAspect="1"/>
                    </pic:cNvPicPr>
                  </pic:nvPicPr>
                  <pic:blipFill>
                    <a:blip r:embed="rId5"/>
                    <a:srcRect r="143" b="9972"/>
                    <a:stretch>
                      <a:fillRect/>
                    </a:stretch>
                  </pic:blipFill>
                  <pic:spPr>
                    <a:xfrm>
                      <a:off x="0" y="0"/>
                      <a:ext cx="2417445" cy="2179320"/>
                    </a:xfrm>
                    <a:prstGeom prst="rect">
                      <a:avLst/>
                    </a:prstGeom>
                    <a:noFill/>
                    <a:ln>
                      <a:noFill/>
                    </a:ln>
                  </pic:spPr>
                </pic:pic>
              </a:graphicData>
            </a:graphic>
          </wp:anchor>
        </w:drawing>
      </w:r>
    </w:p>
    <w:p w14:paraId="63961CCC">
      <w:pPr>
        <w:keepNext w:val="0"/>
        <w:keepLines w:val="0"/>
        <w:pageBreakBefore w:val="0"/>
        <w:kinsoku/>
        <w:wordWrap/>
        <w:overflowPunct/>
        <w:topLinePunct w:val="0"/>
        <w:bidi w:val="0"/>
        <w:spacing w:line="400" w:lineRule="exact"/>
        <w:ind w:firstLine="442" w:firstLineChars="200"/>
        <w:rPr>
          <w:rFonts w:hint="eastAsia" w:ascii="宋体" w:hAnsi="宋体" w:eastAsia="宋体" w:cs="宋体"/>
          <w:b/>
          <w:color w:val="auto"/>
          <w:sz w:val="22"/>
          <w:szCs w:val="22"/>
          <w:highlight w:val="none"/>
        </w:rPr>
      </w:pPr>
    </w:p>
    <w:p w14:paraId="4436D166">
      <w:pPr>
        <w:keepNext w:val="0"/>
        <w:keepLines w:val="0"/>
        <w:pageBreakBefore w:val="0"/>
        <w:kinsoku/>
        <w:wordWrap/>
        <w:overflowPunct/>
        <w:topLinePunct w:val="0"/>
        <w:bidi w:val="0"/>
        <w:spacing w:line="400" w:lineRule="exact"/>
        <w:ind w:firstLine="442" w:firstLineChars="200"/>
        <w:rPr>
          <w:rFonts w:hint="eastAsia" w:ascii="宋体" w:hAnsi="宋体" w:eastAsia="宋体" w:cs="宋体"/>
          <w:b/>
          <w:color w:val="auto"/>
          <w:sz w:val="22"/>
          <w:szCs w:val="22"/>
          <w:highlight w:val="none"/>
        </w:rPr>
      </w:pPr>
    </w:p>
    <w:p w14:paraId="76F933A3">
      <w:pPr>
        <w:keepNext w:val="0"/>
        <w:keepLines w:val="0"/>
        <w:pageBreakBefore w:val="0"/>
        <w:kinsoku/>
        <w:wordWrap/>
        <w:overflowPunct/>
        <w:topLinePunct w:val="0"/>
        <w:bidi w:val="0"/>
        <w:spacing w:line="400" w:lineRule="exact"/>
        <w:ind w:firstLine="420" w:firstLineChars="200"/>
        <w:rPr>
          <w:rFonts w:hint="eastAsia" w:ascii="宋体" w:hAnsi="宋体" w:eastAsia="宋体" w:cs="宋体"/>
          <w:b/>
          <w:color w:val="auto"/>
          <w:sz w:val="22"/>
          <w:szCs w:val="22"/>
          <w:highlight w:val="none"/>
        </w:rPr>
      </w:pPr>
      <w:r>
        <w:drawing>
          <wp:anchor distT="0" distB="0" distL="114300" distR="114300" simplePos="0" relativeHeight="251661312" behindDoc="0" locked="0" layoutInCell="1" allowOverlap="1">
            <wp:simplePos x="0" y="0"/>
            <wp:positionH relativeFrom="column">
              <wp:posOffset>608330</wp:posOffset>
            </wp:positionH>
            <wp:positionV relativeFrom="paragraph">
              <wp:posOffset>28575</wp:posOffset>
            </wp:positionV>
            <wp:extent cx="1286510" cy="2423160"/>
            <wp:effectExtent l="0" t="0" r="8890" b="1524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6"/>
                    <a:stretch>
                      <a:fillRect/>
                    </a:stretch>
                  </pic:blipFill>
                  <pic:spPr>
                    <a:xfrm>
                      <a:off x="0" y="0"/>
                      <a:ext cx="1286510" cy="2423160"/>
                    </a:xfrm>
                    <a:prstGeom prst="rect">
                      <a:avLst/>
                    </a:prstGeom>
                    <a:noFill/>
                    <a:ln>
                      <a:noFill/>
                    </a:ln>
                  </pic:spPr>
                </pic:pic>
              </a:graphicData>
            </a:graphic>
          </wp:anchor>
        </w:drawing>
      </w:r>
    </w:p>
    <w:p w14:paraId="26AB2063">
      <w:pPr>
        <w:keepNext w:val="0"/>
        <w:keepLines w:val="0"/>
        <w:pageBreakBefore w:val="0"/>
        <w:kinsoku/>
        <w:wordWrap/>
        <w:overflowPunct/>
        <w:topLinePunct w:val="0"/>
        <w:bidi w:val="0"/>
        <w:spacing w:line="400" w:lineRule="exact"/>
        <w:ind w:firstLine="442" w:firstLineChars="200"/>
        <w:rPr>
          <w:rFonts w:hint="eastAsia" w:ascii="宋体" w:hAnsi="宋体" w:eastAsia="宋体" w:cs="宋体"/>
          <w:b/>
          <w:color w:val="auto"/>
          <w:sz w:val="22"/>
          <w:szCs w:val="22"/>
          <w:highlight w:val="none"/>
        </w:rPr>
      </w:pPr>
    </w:p>
    <w:p w14:paraId="1ABAC17A">
      <w:pPr>
        <w:keepNext w:val="0"/>
        <w:keepLines w:val="0"/>
        <w:pageBreakBefore w:val="0"/>
        <w:kinsoku/>
        <w:wordWrap/>
        <w:overflowPunct/>
        <w:topLinePunct w:val="0"/>
        <w:bidi w:val="0"/>
        <w:spacing w:line="400" w:lineRule="exact"/>
        <w:ind w:firstLine="442" w:firstLineChars="200"/>
        <w:rPr>
          <w:rFonts w:hint="eastAsia" w:ascii="宋体" w:hAnsi="宋体" w:eastAsia="宋体" w:cs="宋体"/>
          <w:b/>
          <w:color w:val="auto"/>
          <w:sz w:val="22"/>
          <w:szCs w:val="22"/>
          <w:highlight w:val="none"/>
        </w:rPr>
      </w:pPr>
    </w:p>
    <w:p w14:paraId="6FDB2C75">
      <w:pPr>
        <w:keepNext w:val="0"/>
        <w:keepLines w:val="0"/>
        <w:pageBreakBefore w:val="0"/>
        <w:kinsoku/>
        <w:wordWrap/>
        <w:overflowPunct/>
        <w:topLinePunct w:val="0"/>
        <w:bidi w:val="0"/>
        <w:spacing w:line="400" w:lineRule="exact"/>
        <w:ind w:firstLine="442" w:firstLineChars="200"/>
        <w:rPr>
          <w:rFonts w:hint="eastAsia" w:ascii="宋体" w:hAnsi="宋体" w:eastAsia="宋体" w:cs="宋体"/>
          <w:b/>
          <w:color w:val="auto"/>
          <w:sz w:val="22"/>
          <w:szCs w:val="22"/>
          <w:highlight w:val="none"/>
        </w:rPr>
      </w:pPr>
    </w:p>
    <w:p w14:paraId="0A6102FC">
      <w:pPr>
        <w:keepNext w:val="0"/>
        <w:keepLines w:val="0"/>
        <w:pageBreakBefore w:val="0"/>
        <w:kinsoku/>
        <w:wordWrap/>
        <w:overflowPunct/>
        <w:topLinePunct w:val="0"/>
        <w:bidi w:val="0"/>
        <w:spacing w:line="400" w:lineRule="exact"/>
        <w:ind w:firstLine="442" w:firstLineChars="200"/>
        <w:rPr>
          <w:rFonts w:hint="eastAsia" w:ascii="宋体" w:hAnsi="宋体" w:eastAsia="宋体" w:cs="宋体"/>
          <w:b/>
          <w:color w:val="auto"/>
          <w:sz w:val="22"/>
          <w:szCs w:val="22"/>
          <w:highlight w:val="none"/>
        </w:rPr>
      </w:pPr>
    </w:p>
    <w:p w14:paraId="045F667C">
      <w:pPr>
        <w:keepNext w:val="0"/>
        <w:keepLines w:val="0"/>
        <w:pageBreakBefore w:val="0"/>
        <w:kinsoku/>
        <w:wordWrap/>
        <w:overflowPunct/>
        <w:topLinePunct w:val="0"/>
        <w:bidi w:val="0"/>
        <w:spacing w:line="400" w:lineRule="exact"/>
        <w:ind w:firstLine="442" w:firstLineChars="200"/>
        <w:rPr>
          <w:rFonts w:hint="eastAsia" w:ascii="宋体" w:hAnsi="宋体" w:eastAsia="宋体" w:cs="宋体"/>
          <w:b/>
          <w:color w:val="auto"/>
          <w:sz w:val="22"/>
          <w:szCs w:val="22"/>
          <w:highlight w:val="none"/>
        </w:rPr>
      </w:pPr>
    </w:p>
    <w:p w14:paraId="29B868FA">
      <w:pPr>
        <w:keepNext w:val="0"/>
        <w:keepLines w:val="0"/>
        <w:pageBreakBefore w:val="0"/>
        <w:kinsoku/>
        <w:wordWrap/>
        <w:overflowPunct/>
        <w:topLinePunct w:val="0"/>
        <w:bidi w:val="0"/>
        <w:spacing w:line="400" w:lineRule="exact"/>
        <w:ind w:firstLine="442" w:firstLineChars="200"/>
        <w:rPr>
          <w:rFonts w:hint="eastAsia" w:ascii="宋体" w:hAnsi="宋体" w:eastAsia="宋体" w:cs="宋体"/>
          <w:b/>
          <w:color w:val="auto"/>
          <w:sz w:val="22"/>
          <w:szCs w:val="22"/>
          <w:highlight w:val="none"/>
        </w:rPr>
      </w:pPr>
    </w:p>
    <w:p w14:paraId="1C078FC2">
      <w:pPr>
        <w:keepNext w:val="0"/>
        <w:keepLines w:val="0"/>
        <w:pageBreakBefore w:val="0"/>
        <w:kinsoku/>
        <w:wordWrap/>
        <w:overflowPunct/>
        <w:topLinePunct w:val="0"/>
        <w:bidi w:val="0"/>
        <w:spacing w:line="400" w:lineRule="exact"/>
        <w:ind w:firstLine="442" w:firstLineChars="200"/>
        <w:rPr>
          <w:rFonts w:hint="eastAsia" w:ascii="宋体" w:hAnsi="宋体" w:eastAsia="宋体" w:cs="宋体"/>
          <w:b/>
          <w:color w:val="auto"/>
          <w:sz w:val="22"/>
          <w:szCs w:val="22"/>
          <w:highlight w:val="none"/>
        </w:rPr>
      </w:pPr>
    </w:p>
    <w:p w14:paraId="044149D5">
      <w:pPr>
        <w:keepNext w:val="0"/>
        <w:keepLines w:val="0"/>
        <w:pageBreakBefore w:val="0"/>
        <w:kinsoku/>
        <w:wordWrap/>
        <w:overflowPunct/>
        <w:topLinePunct w:val="0"/>
        <w:bidi w:val="0"/>
        <w:spacing w:line="400" w:lineRule="exact"/>
        <w:ind w:firstLine="442" w:firstLineChars="200"/>
        <w:rPr>
          <w:rFonts w:hint="eastAsia" w:ascii="宋体" w:hAnsi="宋体" w:eastAsia="宋体" w:cs="宋体"/>
          <w:b/>
          <w:color w:val="auto"/>
          <w:sz w:val="22"/>
          <w:szCs w:val="22"/>
          <w:highlight w:val="none"/>
        </w:rPr>
      </w:pPr>
    </w:p>
    <w:p w14:paraId="5A2EF675">
      <w:pPr>
        <w:keepNext w:val="0"/>
        <w:keepLines w:val="0"/>
        <w:pageBreakBefore w:val="0"/>
        <w:kinsoku/>
        <w:wordWrap/>
        <w:overflowPunct/>
        <w:topLinePunct w:val="0"/>
        <w:bidi w:val="0"/>
        <w:spacing w:line="460" w:lineRule="exact"/>
        <w:ind w:firstLine="0" w:firstLineChars="0"/>
        <w:rPr>
          <w:rFonts w:hint="eastAsia" w:ascii="宋体" w:hAnsi="宋体" w:eastAsia="宋体" w:cs="宋体"/>
          <w:b/>
          <w:color w:val="auto"/>
          <w:sz w:val="22"/>
          <w:szCs w:val="22"/>
          <w:highlight w:val="none"/>
        </w:rPr>
      </w:pPr>
    </w:p>
    <w:p w14:paraId="49F23489">
      <w:pPr>
        <w:keepNext w:val="0"/>
        <w:keepLines w:val="0"/>
        <w:pageBreakBefore w:val="0"/>
        <w:kinsoku/>
        <w:wordWrap/>
        <w:overflowPunct/>
        <w:topLinePunct w:val="0"/>
        <w:bidi w:val="0"/>
        <w:spacing w:line="400" w:lineRule="exact"/>
        <w:ind w:firstLine="0" w:firstLineChars="0"/>
        <w:rPr>
          <w:rFonts w:hint="eastAsia" w:ascii="宋体" w:hAnsi="宋体" w:eastAsia="宋体" w:cs="宋体"/>
          <w:b/>
          <w:color w:val="auto"/>
          <w:sz w:val="22"/>
          <w:szCs w:val="22"/>
          <w:highlight w:val="none"/>
        </w:rPr>
      </w:pPr>
      <w:r>
        <w:rPr>
          <w:rFonts w:hint="eastAsia" w:eastAsia="仿宋"/>
          <w:lang w:val="en-US" w:eastAsia="zh-CN"/>
        </w:rPr>
        <w:t xml:space="preserve">  </w:t>
      </w:r>
      <w:r>
        <w:rPr>
          <w:rFonts w:hint="eastAsia" w:ascii="宋体" w:hAnsi="宋体" w:eastAsia="宋体" w:cs="宋体"/>
          <w:b/>
          <w:color w:val="auto"/>
          <w:sz w:val="22"/>
          <w:szCs w:val="22"/>
          <w:highlight w:val="none"/>
        </w:rPr>
        <w:t>（二）主要产品技术参数及要求</w:t>
      </w:r>
    </w:p>
    <w:p w14:paraId="4E42C1FF">
      <w:pPr>
        <w:keepNext w:val="0"/>
        <w:keepLines w:val="0"/>
        <w:pageBreakBefore w:val="0"/>
        <w:kinsoku/>
        <w:wordWrap/>
        <w:overflowPunct/>
        <w:topLinePunct w:val="0"/>
        <w:autoSpaceDE w:val="0"/>
        <w:autoSpaceDN w:val="0"/>
        <w:bidi w:val="0"/>
        <w:adjustRightInd w:val="0"/>
        <w:snapToGrid w:val="0"/>
        <w:spacing w:line="400" w:lineRule="exact"/>
        <w:ind w:firstLine="440"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1.材质及工艺质量要求见上表。其他具体要求以中标结果出来后指定样品为准。</w:t>
      </w:r>
    </w:p>
    <w:p w14:paraId="0AC2ABC4">
      <w:pPr>
        <w:keepNext w:val="0"/>
        <w:keepLines w:val="0"/>
        <w:pageBreakBefore w:val="0"/>
        <w:kinsoku/>
        <w:wordWrap/>
        <w:overflowPunct/>
        <w:topLinePunct w:val="0"/>
        <w:autoSpaceDE w:val="0"/>
        <w:autoSpaceDN w:val="0"/>
        <w:bidi w:val="0"/>
        <w:adjustRightInd w:val="0"/>
        <w:snapToGrid w:val="0"/>
        <w:spacing w:line="400" w:lineRule="exact"/>
        <w:ind w:firstLine="440"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2.投标产品如与采购要求有细微偏差，采购人将有权要求中标人调整偏差，并不改变投标价格。</w:t>
      </w:r>
    </w:p>
    <w:p w14:paraId="0B8FE89F">
      <w:pPr>
        <w:keepNext w:val="0"/>
        <w:keepLines w:val="0"/>
        <w:pageBreakBefore w:val="0"/>
        <w:kinsoku/>
        <w:wordWrap/>
        <w:overflowPunct/>
        <w:topLinePunct w:val="0"/>
        <w:bidi w:val="0"/>
        <w:spacing w:line="40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须对投标文件中的各个条款一一给予实质性答复，不能仅提供产品样本。</w:t>
      </w:r>
    </w:p>
    <w:p w14:paraId="5A0DFB27">
      <w:pPr>
        <w:keepNext w:val="0"/>
        <w:keepLines w:val="0"/>
        <w:pageBreakBefore w:val="0"/>
        <w:kinsoku/>
        <w:wordWrap/>
        <w:overflowPunct/>
        <w:topLinePunct w:val="0"/>
        <w:autoSpaceDE w:val="0"/>
        <w:autoSpaceDN w:val="0"/>
        <w:bidi w:val="0"/>
        <w:adjustRightInd w:val="0"/>
        <w:snapToGrid w:val="0"/>
        <w:spacing w:line="400" w:lineRule="exact"/>
        <w:ind w:firstLine="440" w:firstLineChars="200"/>
        <w:textAlignment w:val="bottom"/>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须对投标文件中涉及到的专利负责，并保证不伤害采购人的利益。在法律范围内，所有文字、商标和技术侵权造成的相关费用，采购人概不负责。</w:t>
      </w:r>
    </w:p>
    <w:p w14:paraId="77C35981">
      <w:pPr>
        <w:keepNext w:val="0"/>
        <w:keepLines w:val="0"/>
        <w:pageBreakBefore w:val="0"/>
        <w:widowControl/>
        <w:kinsoku/>
        <w:wordWrap/>
        <w:overflowPunct/>
        <w:topLinePunct w:val="0"/>
        <w:bidi w:val="0"/>
        <w:spacing w:line="400" w:lineRule="exact"/>
        <w:ind w:firstLine="442" w:firstLineChars="200"/>
        <w:jc w:val="left"/>
        <w:rPr>
          <w:rFonts w:hint="eastAsia" w:ascii="宋体" w:hAnsi="宋体" w:eastAsia="宋体" w:cs="宋体"/>
          <w:b/>
          <w:color w:val="auto"/>
          <w:sz w:val="22"/>
          <w:szCs w:val="22"/>
          <w:highlight w:val="none"/>
          <w:u w:val="single"/>
        </w:rPr>
      </w:pPr>
      <w:r>
        <w:rPr>
          <w:rFonts w:hint="eastAsia" w:ascii="宋体" w:hAnsi="宋体" w:eastAsia="宋体" w:cs="宋体"/>
          <w:b/>
          <w:color w:val="auto"/>
          <w:sz w:val="22"/>
          <w:szCs w:val="22"/>
          <w:highlight w:val="none"/>
          <w:u w:val="single"/>
        </w:rPr>
        <w:t>5.▲本次招标项目以一套为单位进行综合单价报价，对不同规格（性别、身高、体型、尺码等）和特胖学生定做的军训服装实行统一综合单价。</w:t>
      </w:r>
    </w:p>
    <w:p w14:paraId="3C392916">
      <w:pPr>
        <w:keepNext w:val="0"/>
        <w:keepLines w:val="0"/>
        <w:pageBreakBefore w:val="0"/>
        <w:kinsoku/>
        <w:wordWrap/>
        <w:overflowPunct/>
        <w:topLinePunct w:val="0"/>
        <w:autoSpaceDE w:val="0"/>
        <w:autoSpaceDN w:val="0"/>
        <w:bidi w:val="0"/>
        <w:adjustRightInd w:val="0"/>
        <w:snapToGrid w:val="0"/>
        <w:spacing w:line="400" w:lineRule="exact"/>
        <w:ind w:firstLine="442" w:firstLineChars="200"/>
        <w:textAlignment w:val="bottom"/>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u w:val="single"/>
        </w:rPr>
        <w:t>6.▲各</w:t>
      </w:r>
      <w:r>
        <w:rPr>
          <w:rFonts w:hint="eastAsia" w:ascii="宋体" w:hAnsi="宋体" w:eastAsia="宋体" w:cs="宋体"/>
          <w:b/>
          <w:color w:val="auto"/>
          <w:sz w:val="22"/>
          <w:szCs w:val="22"/>
          <w:highlight w:val="none"/>
          <w:u w:val="single"/>
          <w:lang w:val="en-US" w:eastAsia="zh-CN"/>
        </w:rPr>
        <w:t>投标人</w:t>
      </w:r>
      <w:r>
        <w:rPr>
          <w:rFonts w:hint="eastAsia" w:ascii="宋体" w:hAnsi="宋体" w:eastAsia="宋体" w:cs="宋体"/>
          <w:b/>
          <w:color w:val="auto"/>
          <w:sz w:val="22"/>
          <w:szCs w:val="22"/>
          <w:highlight w:val="none"/>
          <w:u w:val="single"/>
        </w:rPr>
        <w:t>必须综合考虑所提供的样品质量，对投标文件所需内容必须全部完整投标报价，否则其投标响应文件将被拒绝。</w:t>
      </w:r>
      <w:r>
        <w:rPr>
          <w:rFonts w:hint="eastAsia" w:ascii="宋体" w:hAnsi="宋体" w:eastAsia="宋体" w:cs="宋体"/>
          <w:color w:val="auto"/>
          <w:sz w:val="22"/>
          <w:szCs w:val="22"/>
          <w:highlight w:val="none"/>
        </w:rPr>
        <w:t>每套总价是5个单价的总和，总价与单价合计不符时按比率调整单价。</w:t>
      </w:r>
    </w:p>
    <w:p w14:paraId="303AD17A">
      <w:pPr>
        <w:keepNext w:val="0"/>
        <w:keepLines w:val="0"/>
        <w:pageBreakBefore w:val="0"/>
        <w:widowControl/>
        <w:kinsoku/>
        <w:wordWrap/>
        <w:overflowPunct/>
        <w:topLinePunct w:val="0"/>
        <w:bidi w:val="0"/>
        <w:spacing w:line="400" w:lineRule="exact"/>
        <w:ind w:firstLine="442" w:firstLineChars="200"/>
        <w:jc w:val="lef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（三）其他要求及规定</w:t>
      </w:r>
    </w:p>
    <w:p w14:paraId="5538973B">
      <w:pPr>
        <w:keepNext w:val="0"/>
        <w:keepLines w:val="0"/>
        <w:pageBreakBefore w:val="0"/>
        <w:kinsoku/>
        <w:wordWrap/>
        <w:overflowPunct/>
        <w:topLinePunct w:val="0"/>
        <w:bidi w:val="0"/>
        <w:spacing w:line="400" w:lineRule="exact"/>
        <w:ind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1.样品要求：</w:t>
      </w:r>
    </w:p>
    <w:p w14:paraId="16A45ECF">
      <w:pPr>
        <w:keepNext w:val="0"/>
        <w:keepLines w:val="0"/>
        <w:pageBreakBefore w:val="0"/>
        <w:kinsoku/>
        <w:wordWrap/>
        <w:overflowPunct/>
        <w:topLinePunct w:val="0"/>
        <w:bidi w:val="0"/>
        <w:spacing w:line="400" w:lineRule="exact"/>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（1）</w:t>
      </w:r>
      <w:r>
        <w:rPr>
          <w:rFonts w:hint="eastAsia" w:ascii="宋体" w:hAnsi="宋体" w:eastAsia="宋体" w:cs="宋体"/>
          <w:bCs/>
          <w:color w:val="auto"/>
          <w:sz w:val="22"/>
          <w:szCs w:val="22"/>
          <w:highlight w:val="none"/>
          <w:lang w:eastAsia="zh-CN"/>
        </w:rPr>
        <w:t>投标人</w:t>
      </w:r>
      <w:r>
        <w:rPr>
          <w:rFonts w:hint="eastAsia" w:ascii="宋体" w:hAnsi="宋体" w:eastAsia="宋体" w:cs="宋体"/>
          <w:bCs/>
          <w:color w:val="auto"/>
          <w:sz w:val="22"/>
          <w:szCs w:val="22"/>
          <w:highlight w:val="none"/>
        </w:rPr>
        <w:t>必须根据以上技术参数和配置要求，提供2套样品。女生160CM标准体型、男生175CM标准体型的军训服各1套。</w:t>
      </w:r>
    </w:p>
    <w:p w14:paraId="6FE906FE">
      <w:pPr>
        <w:keepNext w:val="0"/>
        <w:keepLines w:val="0"/>
        <w:pageBreakBefore w:val="0"/>
        <w:kinsoku/>
        <w:wordWrap/>
        <w:overflowPunct/>
        <w:topLinePunct w:val="0"/>
        <w:autoSpaceDE/>
        <w:autoSpaceDN/>
        <w:bidi w:val="0"/>
        <w:adjustRightInd/>
        <w:spacing w:line="400" w:lineRule="exact"/>
        <w:ind w:firstLine="440"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（2）</w:t>
      </w:r>
      <w:r>
        <w:rPr>
          <w:rFonts w:hint="eastAsia" w:ascii="宋体" w:hAnsi="宋体" w:eastAsia="宋体" w:cs="宋体"/>
          <w:bCs/>
          <w:color w:val="auto"/>
          <w:sz w:val="22"/>
          <w:szCs w:val="22"/>
          <w:highlight w:val="none"/>
        </w:rPr>
        <w:t>两套样品的颜色、样式可以不相同，</w:t>
      </w:r>
      <w:r>
        <w:rPr>
          <w:rFonts w:hint="eastAsia" w:ascii="宋体" w:hAnsi="宋体" w:eastAsia="宋体" w:cs="宋体"/>
          <w:bCs/>
          <w:color w:val="auto"/>
          <w:spacing w:val="-6"/>
          <w:sz w:val="22"/>
          <w:szCs w:val="22"/>
          <w:highlight w:val="none"/>
        </w:rPr>
        <w:t>视为</w:t>
      </w:r>
      <w:r>
        <w:rPr>
          <w:rFonts w:hint="eastAsia" w:ascii="宋体" w:hAnsi="宋体" w:eastAsia="宋体" w:cs="宋体"/>
          <w:bCs/>
          <w:color w:val="auto"/>
          <w:spacing w:val="-6"/>
          <w:sz w:val="22"/>
          <w:szCs w:val="22"/>
          <w:highlight w:val="none"/>
          <w:lang w:val="en-US" w:eastAsia="zh-CN"/>
        </w:rPr>
        <w:t>投标人</w:t>
      </w:r>
      <w:r>
        <w:rPr>
          <w:rFonts w:hint="eastAsia" w:ascii="宋体" w:hAnsi="宋体" w:eastAsia="宋体" w:cs="宋体"/>
          <w:bCs/>
          <w:color w:val="auto"/>
          <w:spacing w:val="-6"/>
          <w:sz w:val="22"/>
          <w:szCs w:val="22"/>
          <w:highlight w:val="none"/>
        </w:rPr>
        <w:t>让采购人自由选择的同价产品，给</w:t>
      </w:r>
      <w:r>
        <w:rPr>
          <w:rFonts w:hint="eastAsia" w:ascii="宋体" w:hAnsi="宋体" w:eastAsia="宋体" w:cs="宋体"/>
          <w:bCs/>
          <w:color w:val="auto"/>
          <w:spacing w:val="-6"/>
          <w:sz w:val="22"/>
          <w:szCs w:val="22"/>
          <w:highlight w:val="none"/>
          <w:lang w:eastAsia="zh-CN"/>
        </w:rPr>
        <w:t>评审小组</w:t>
      </w:r>
      <w:r>
        <w:rPr>
          <w:rFonts w:hint="eastAsia" w:ascii="宋体" w:hAnsi="宋体" w:eastAsia="宋体" w:cs="宋体"/>
          <w:bCs/>
          <w:color w:val="auto"/>
          <w:spacing w:val="-6"/>
          <w:sz w:val="22"/>
          <w:szCs w:val="22"/>
          <w:highlight w:val="none"/>
        </w:rPr>
        <w:t>评分</w:t>
      </w:r>
      <w:r>
        <w:rPr>
          <w:rFonts w:hint="eastAsia" w:ascii="宋体" w:hAnsi="宋体" w:eastAsia="宋体" w:cs="宋体"/>
          <w:bCs/>
          <w:color w:val="auto"/>
          <w:sz w:val="22"/>
          <w:szCs w:val="22"/>
          <w:highlight w:val="none"/>
        </w:rPr>
        <w:t>。</w:t>
      </w:r>
      <w:r>
        <w:rPr>
          <w:rFonts w:hint="eastAsia" w:ascii="宋体" w:hAnsi="宋体" w:eastAsia="宋体" w:cs="宋体"/>
          <w:bCs/>
          <w:color w:val="auto"/>
          <w:spacing w:val="-6"/>
          <w:sz w:val="22"/>
          <w:szCs w:val="22"/>
          <w:highlight w:val="none"/>
        </w:rPr>
        <w:t>未提供样品或样品种类提供不全的，样品分均以零分计算。</w:t>
      </w:r>
      <w:r>
        <w:rPr>
          <w:rFonts w:hint="eastAsia" w:ascii="宋体" w:hAnsi="宋体" w:eastAsia="宋体" w:cs="宋体"/>
          <w:bCs/>
          <w:color w:val="auto"/>
          <w:sz w:val="22"/>
          <w:szCs w:val="22"/>
          <w:highlight w:val="none"/>
        </w:rPr>
        <w:t>评审时可能对样品进行破坏性检查，</w:t>
      </w:r>
      <w:r>
        <w:rPr>
          <w:rFonts w:hint="eastAsia" w:ascii="宋体" w:hAnsi="宋体" w:eastAsia="宋体" w:cs="宋体"/>
          <w:bCs/>
          <w:color w:val="auto"/>
          <w:sz w:val="22"/>
          <w:szCs w:val="22"/>
          <w:highlight w:val="none"/>
          <w:lang w:eastAsia="zh-CN"/>
        </w:rPr>
        <w:t>投标人</w:t>
      </w:r>
      <w:r>
        <w:rPr>
          <w:rFonts w:hint="eastAsia" w:ascii="宋体" w:hAnsi="宋体" w:eastAsia="宋体" w:cs="宋体"/>
          <w:bCs/>
          <w:color w:val="auto"/>
          <w:sz w:val="22"/>
          <w:szCs w:val="22"/>
          <w:highlight w:val="none"/>
        </w:rPr>
        <w:t>不得要求采购人修复样品。</w:t>
      </w:r>
    </w:p>
    <w:p w14:paraId="4023109C">
      <w:pPr>
        <w:keepNext w:val="0"/>
        <w:keepLines w:val="0"/>
        <w:pageBreakBefore w:val="0"/>
        <w:kinsoku/>
        <w:wordWrap/>
        <w:overflowPunct/>
        <w:topLinePunct w:val="0"/>
        <w:autoSpaceDE/>
        <w:autoSpaceDN/>
        <w:bidi w:val="0"/>
        <w:adjustRightInd/>
        <w:spacing w:line="400" w:lineRule="exact"/>
        <w:ind w:firstLine="416" w:firstLineChars="200"/>
        <w:textAlignment w:val="auto"/>
        <w:rPr>
          <w:rFonts w:hint="eastAsia" w:ascii="宋体" w:hAnsi="宋体" w:eastAsia="宋体" w:cs="宋体"/>
          <w:bCs/>
          <w:color w:val="auto"/>
          <w:spacing w:val="-6"/>
          <w:sz w:val="22"/>
          <w:szCs w:val="22"/>
          <w:highlight w:val="none"/>
        </w:rPr>
      </w:pPr>
      <w:r>
        <w:rPr>
          <w:rFonts w:hint="eastAsia" w:ascii="宋体" w:hAnsi="宋体" w:eastAsia="宋体" w:cs="宋体"/>
          <w:bCs/>
          <w:color w:val="auto"/>
          <w:spacing w:val="-6"/>
          <w:sz w:val="22"/>
          <w:szCs w:val="22"/>
          <w:highlight w:val="none"/>
          <w:lang w:val="en-US" w:eastAsia="zh-CN"/>
        </w:rPr>
        <w:t>（3）</w:t>
      </w:r>
      <w:r>
        <w:rPr>
          <w:rFonts w:hint="eastAsia" w:ascii="宋体" w:hAnsi="宋体" w:eastAsia="宋体" w:cs="宋体"/>
          <w:bCs/>
          <w:color w:val="auto"/>
          <w:spacing w:val="-6"/>
          <w:sz w:val="22"/>
          <w:szCs w:val="22"/>
          <w:highlight w:val="none"/>
        </w:rPr>
        <w:t>样品递交时间及地点：投标响应截止时间前送交到</w:t>
      </w:r>
      <w:r>
        <w:rPr>
          <w:rFonts w:hint="eastAsia" w:ascii="宋体" w:hAnsi="宋体" w:cs="宋体"/>
          <w:sz w:val="22"/>
        </w:rPr>
        <w:t>温州市瓯海区三垟街道桥头河大桥温州生命健康小镇B03浙江乐诚工程咨询有限公司</w:t>
      </w:r>
      <w:r>
        <w:rPr>
          <w:rFonts w:hint="eastAsia" w:ascii="宋体" w:hAnsi="宋体" w:eastAsia="宋体" w:cs="宋体"/>
          <w:bCs/>
          <w:color w:val="auto"/>
          <w:spacing w:val="-6"/>
          <w:sz w:val="22"/>
          <w:szCs w:val="22"/>
          <w:highlight w:val="none"/>
        </w:rPr>
        <w:t>，逾期送达将被拒收。</w:t>
      </w:r>
    </w:p>
    <w:p w14:paraId="7C898069">
      <w:pPr>
        <w:keepNext w:val="0"/>
        <w:keepLines w:val="0"/>
        <w:pageBreakBefore w:val="0"/>
        <w:kinsoku/>
        <w:wordWrap/>
        <w:overflowPunct/>
        <w:topLinePunct w:val="0"/>
        <w:autoSpaceDE/>
        <w:autoSpaceDN/>
        <w:bidi w:val="0"/>
        <w:adjustRightInd/>
        <w:spacing w:line="400" w:lineRule="exact"/>
        <w:ind w:firstLine="416" w:firstLineChars="200"/>
        <w:textAlignment w:val="auto"/>
        <w:rPr>
          <w:rFonts w:hint="eastAsia" w:ascii="宋体" w:hAnsi="宋体" w:eastAsia="宋体" w:cs="宋体"/>
          <w:bCs/>
          <w:color w:val="auto"/>
          <w:spacing w:val="-6"/>
          <w:sz w:val="22"/>
          <w:szCs w:val="22"/>
          <w:highlight w:val="none"/>
        </w:rPr>
      </w:pPr>
      <w:r>
        <w:rPr>
          <w:rFonts w:hint="eastAsia" w:ascii="宋体" w:hAnsi="宋体" w:eastAsia="宋体" w:cs="宋体"/>
          <w:bCs/>
          <w:color w:val="auto"/>
          <w:spacing w:val="-6"/>
          <w:sz w:val="22"/>
          <w:szCs w:val="22"/>
          <w:highlight w:val="none"/>
          <w:lang w:val="en-US" w:eastAsia="zh-CN"/>
        </w:rPr>
        <w:t>（4）</w:t>
      </w:r>
      <w:r>
        <w:rPr>
          <w:rFonts w:hint="eastAsia" w:ascii="宋体" w:hAnsi="宋体" w:eastAsia="宋体" w:cs="宋体"/>
          <w:bCs/>
          <w:color w:val="auto"/>
          <w:spacing w:val="-6"/>
          <w:sz w:val="22"/>
          <w:szCs w:val="22"/>
          <w:highlight w:val="none"/>
          <w:lang w:eastAsia="zh-CN"/>
        </w:rPr>
        <w:t>中标人</w:t>
      </w:r>
      <w:r>
        <w:rPr>
          <w:rFonts w:hint="eastAsia" w:ascii="宋体" w:hAnsi="宋体" w:eastAsia="宋体" w:cs="宋体"/>
          <w:bCs/>
          <w:color w:val="auto"/>
          <w:spacing w:val="-6"/>
          <w:sz w:val="22"/>
          <w:szCs w:val="22"/>
          <w:highlight w:val="none"/>
        </w:rPr>
        <w:t>的样品将被封存作为货物验收的实物质量验收标准之一；未</w:t>
      </w:r>
      <w:r>
        <w:rPr>
          <w:rFonts w:hint="eastAsia" w:ascii="宋体" w:hAnsi="宋体" w:eastAsia="宋体" w:cs="宋体"/>
          <w:bCs/>
          <w:color w:val="auto"/>
          <w:spacing w:val="-6"/>
          <w:sz w:val="22"/>
          <w:szCs w:val="22"/>
          <w:highlight w:val="none"/>
          <w:lang w:eastAsia="zh-CN"/>
        </w:rPr>
        <w:t>中标人</w:t>
      </w:r>
      <w:r>
        <w:rPr>
          <w:rFonts w:hint="eastAsia" w:ascii="宋体" w:hAnsi="宋体" w:eastAsia="宋体" w:cs="宋体"/>
          <w:bCs/>
          <w:color w:val="auto"/>
          <w:spacing w:val="-6"/>
          <w:sz w:val="22"/>
          <w:szCs w:val="22"/>
          <w:highlight w:val="none"/>
        </w:rPr>
        <w:t>的样品当场撤回，逾期未取回样品，采购人有权自行处置。</w:t>
      </w:r>
    </w:p>
    <w:p w14:paraId="3E2F46E1">
      <w:pPr>
        <w:keepNext w:val="0"/>
        <w:keepLines w:val="0"/>
        <w:pageBreakBefore w:val="0"/>
        <w:kinsoku/>
        <w:wordWrap/>
        <w:overflowPunct/>
        <w:topLinePunct w:val="0"/>
        <w:autoSpaceDE/>
        <w:autoSpaceDN/>
        <w:bidi w:val="0"/>
        <w:adjustRightInd/>
        <w:spacing w:line="400" w:lineRule="exact"/>
        <w:ind w:firstLine="416"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pacing w:val="-6"/>
          <w:sz w:val="22"/>
          <w:szCs w:val="22"/>
          <w:highlight w:val="none"/>
          <w:lang w:val="en-US" w:eastAsia="zh-CN"/>
        </w:rPr>
        <w:t>（5）</w:t>
      </w:r>
      <w:r>
        <w:rPr>
          <w:rFonts w:hint="eastAsia" w:ascii="宋体" w:hAnsi="宋体" w:eastAsia="宋体" w:cs="宋体"/>
          <w:bCs/>
          <w:color w:val="auto"/>
          <w:sz w:val="22"/>
          <w:szCs w:val="22"/>
          <w:highlight w:val="none"/>
        </w:rPr>
        <w:t>根据评标专家的推荐意见，确定</w:t>
      </w:r>
      <w:r>
        <w:rPr>
          <w:rFonts w:hint="eastAsia" w:ascii="宋体" w:hAnsi="宋体" w:eastAsia="宋体" w:cs="宋体"/>
          <w:bCs/>
          <w:color w:val="auto"/>
          <w:spacing w:val="-6"/>
          <w:sz w:val="22"/>
          <w:szCs w:val="22"/>
          <w:highlight w:val="none"/>
        </w:rPr>
        <w:t>衣服式样和颜色；</w:t>
      </w:r>
    </w:p>
    <w:p w14:paraId="1BD7434B">
      <w:pPr>
        <w:keepNext w:val="0"/>
        <w:keepLines w:val="0"/>
        <w:pageBreakBefore w:val="0"/>
        <w:kinsoku/>
        <w:wordWrap/>
        <w:overflowPunct/>
        <w:topLinePunct w:val="0"/>
        <w:autoSpaceDE/>
        <w:autoSpaceDN/>
        <w:bidi w:val="0"/>
        <w:adjustRightInd/>
        <w:snapToGrid w:val="0"/>
        <w:spacing w:line="400" w:lineRule="exact"/>
        <w:ind w:firstLine="442" w:firstLineChars="200"/>
        <w:jc w:val="left"/>
        <w:textAlignment w:val="auto"/>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val="en-US" w:eastAsia="zh-CN"/>
        </w:rPr>
        <w:t>2</w:t>
      </w:r>
      <w:r>
        <w:rPr>
          <w:rFonts w:hint="eastAsia" w:ascii="宋体" w:hAnsi="宋体" w:eastAsia="宋体" w:cs="宋体"/>
          <w:b/>
          <w:bCs/>
          <w:color w:val="auto"/>
          <w:sz w:val="22"/>
          <w:szCs w:val="22"/>
          <w:highlight w:val="none"/>
        </w:rPr>
        <w:t>.销售方式</w:t>
      </w:r>
      <w:r>
        <w:rPr>
          <w:rFonts w:hint="eastAsia" w:ascii="宋体" w:hAnsi="宋体" w:eastAsia="宋体" w:cs="宋体"/>
          <w:b/>
          <w:bCs/>
          <w:color w:val="auto"/>
          <w:sz w:val="22"/>
          <w:szCs w:val="22"/>
          <w:highlight w:val="none"/>
          <w:lang w:eastAsia="zh-CN"/>
        </w:rPr>
        <w:t>：</w:t>
      </w:r>
    </w:p>
    <w:p w14:paraId="6A79049A">
      <w:pPr>
        <w:keepNext w:val="0"/>
        <w:keepLines w:val="0"/>
        <w:pageBreakBefore w:val="0"/>
        <w:widowControl/>
        <w:kinsoku/>
        <w:wordWrap/>
        <w:overflowPunct/>
        <w:topLinePunct w:val="0"/>
        <w:autoSpaceDE/>
        <w:autoSpaceDN/>
        <w:bidi w:val="0"/>
        <w:adjustRightInd/>
        <w:spacing w:line="400" w:lineRule="exact"/>
        <w:ind w:firstLine="440" w:firstLineChars="2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具体交货方式、时间、数量、地址等在合同中未能予以明确的，由校方根据实际安排另行通知（至少提前15天通知</w:t>
      </w:r>
      <w:r>
        <w:rPr>
          <w:rFonts w:hint="eastAsia" w:ascii="宋体" w:hAnsi="宋体" w:eastAsia="宋体" w:cs="宋体"/>
          <w:color w:val="auto"/>
          <w:sz w:val="22"/>
          <w:szCs w:val="22"/>
          <w:highlight w:val="none"/>
          <w:lang w:eastAsia="zh-CN"/>
        </w:rPr>
        <w:t>中标人</w:t>
      </w:r>
      <w:r>
        <w:rPr>
          <w:rFonts w:hint="eastAsia" w:ascii="宋体" w:hAnsi="宋体" w:eastAsia="宋体" w:cs="宋体"/>
          <w:color w:val="auto"/>
          <w:sz w:val="22"/>
          <w:szCs w:val="22"/>
          <w:highlight w:val="none"/>
        </w:rPr>
        <w:t>）。</w:t>
      </w:r>
    </w:p>
    <w:p w14:paraId="324486F2">
      <w:pPr>
        <w:keepNext w:val="0"/>
        <w:keepLines w:val="0"/>
        <w:pageBreakBefore w:val="0"/>
        <w:widowControl/>
        <w:kinsoku/>
        <w:wordWrap/>
        <w:overflowPunct/>
        <w:topLinePunct w:val="0"/>
        <w:autoSpaceDE/>
        <w:autoSpaceDN/>
        <w:bidi w:val="0"/>
        <w:adjustRightInd/>
        <w:spacing w:line="400" w:lineRule="exact"/>
        <w:ind w:firstLine="440" w:firstLineChars="2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按照学校具体销售要求，定点设摊、现金销售、学生自愿购买，或学校要求新生按班级预订、班集体一起购买，校方另有规定的从其规定。</w:t>
      </w:r>
    </w:p>
    <w:p w14:paraId="42FA68A6">
      <w:pPr>
        <w:keepNext w:val="0"/>
        <w:keepLines w:val="0"/>
        <w:pageBreakBefore w:val="0"/>
        <w:widowControl/>
        <w:kinsoku/>
        <w:wordWrap/>
        <w:overflowPunct/>
        <w:topLinePunct w:val="0"/>
        <w:autoSpaceDE/>
        <w:autoSpaceDN/>
        <w:bidi w:val="0"/>
        <w:adjustRightInd/>
        <w:spacing w:line="400" w:lineRule="exact"/>
        <w:ind w:firstLine="440" w:firstLineChars="2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为确保及时供应合身的军训服，学校应提前统计各班男女新生人数、身高等规格要求，方便</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按统计数据及分发名单发货到班级。</w:t>
      </w:r>
    </w:p>
    <w:p w14:paraId="49AD834E">
      <w:pPr>
        <w:keepNext w:val="0"/>
        <w:keepLines w:val="0"/>
        <w:pageBreakBefore w:val="0"/>
        <w:widowControl/>
        <w:kinsoku/>
        <w:wordWrap/>
        <w:overflowPunct/>
        <w:topLinePunct w:val="0"/>
        <w:autoSpaceDE/>
        <w:autoSpaceDN/>
        <w:bidi w:val="0"/>
        <w:adjustRightInd/>
        <w:spacing w:line="400" w:lineRule="exact"/>
        <w:ind w:firstLine="442" w:firstLineChars="200"/>
        <w:jc w:val="left"/>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3</w:t>
      </w:r>
      <w:r>
        <w:rPr>
          <w:rFonts w:hint="eastAsia" w:ascii="宋体" w:hAnsi="宋体" w:eastAsia="宋体" w:cs="宋体"/>
          <w:b/>
          <w:color w:val="auto"/>
          <w:sz w:val="22"/>
          <w:szCs w:val="22"/>
          <w:highlight w:val="none"/>
        </w:rPr>
        <w:t>.服务要求：</w:t>
      </w:r>
    </w:p>
    <w:p w14:paraId="2FA80861">
      <w:pPr>
        <w:keepNext w:val="0"/>
        <w:keepLines w:val="0"/>
        <w:pageBreakBefore w:val="0"/>
        <w:widowControl/>
        <w:kinsoku/>
        <w:wordWrap/>
        <w:overflowPunct/>
        <w:topLinePunct w:val="0"/>
        <w:autoSpaceDE/>
        <w:autoSpaceDN/>
        <w:bidi w:val="0"/>
        <w:adjustRightInd/>
        <w:spacing w:line="400" w:lineRule="exact"/>
        <w:ind w:firstLine="442" w:firstLineChars="200"/>
        <w:jc w:val="left"/>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（1）投标人</w:t>
      </w:r>
      <w:r>
        <w:rPr>
          <w:rFonts w:hint="eastAsia" w:ascii="宋体" w:hAnsi="宋体" w:eastAsia="宋体" w:cs="宋体"/>
          <w:b/>
          <w:color w:val="auto"/>
          <w:sz w:val="22"/>
          <w:szCs w:val="22"/>
          <w:highlight w:val="none"/>
        </w:rPr>
        <w:t>应对各种规格的学生军训服需求量进行充分准备，做好供货服务方案及应急预案，必须满足学生自愿购买的需求，不得以任何理由拒绝继续快速补货。</w:t>
      </w:r>
    </w:p>
    <w:p w14:paraId="418E90DC">
      <w:pPr>
        <w:keepNext w:val="0"/>
        <w:keepLines w:val="0"/>
        <w:pageBreakBefore w:val="0"/>
        <w:widowControl/>
        <w:kinsoku/>
        <w:wordWrap/>
        <w:overflowPunct/>
        <w:topLinePunct w:val="0"/>
        <w:autoSpaceDE/>
        <w:autoSpaceDN/>
        <w:bidi w:val="0"/>
        <w:adjustRightInd/>
        <w:spacing w:line="400" w:lineRule="exact"/>
        <w:ind w:firstLine="442" w:firstLineChars="200"/>
        <w:jc w:val="left"/>
        <w:textAlignment w:val="auto"/>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lang w:val="en-US" w:eastAsia="zh-CN"/>
        </w:rPr>
        <w:t>（2）投标人</w:t>
      </w:r>
      <w:r>
        <w:rPr>
          <w:rFonts w:hint="eastAsia" w:ascii="宋体" w:hAnsi="宋体" w:eastAsia="宋体" w:cs="宋体"/>
          <w:b/>
          <w:color w:val="auto"/>
          <w:sz w:val="22"/>
          <w:szCs w:val="22"/>
          <w:highlight w:val="none"/>
        </w:rPr>
        <w:t>应做到现场修补、当场调换合身服装、特殊体型服装定制或改制的需求。</w:t>
      </w:r>
    </w:p>
    <w:p w14:paraId="575633C0">
      <w:pPr>
        <w:keepNext w:val="0"/>
        <w:keepLines w:val="0"/>
        <w:pageBreakBefore w:val="0"/>
        <w:widowControl/>
        <w:kinsoku/>
        <w:wordWrap/>
        <w:overflowPunct/>
        <w:topLinePunct w:val="0"/>
        <w:autoSpaceDE/>
        <w:autoSpaceDN/>
        <w:bidi w:val="0"/>
        <w:adjustRightInd/>
        <w:spacing w:line="400" w:lineRule="exact"/>
        <w:ind w:firstLine="442" w:firstLineChars="200"/>
        <w:jc w:val="left"/>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4</w:t>
      </w:r>
      <w:r>
        <w:rPr>
          <w:rFonts w:hint="eastAsia" w:ascii="宋体" w:hAnsi="宋体" w:eastAsia="宋体" w:cs="宋体"/>
          <w:b/>
          <w:color w:val="auto"/>
          <w:sz w:val="22"/>
          <w:szCs w:val="22"/>
          <w:highlight w:val="none"/>
        </w:rPr>
        <w:t>.采购人的权利和义务</w:t>
      </w:r>
    </w:p>
    <w:p w14:paraId="2F7A8018">
      <w:pPr>
        <w:keepNext w:val="0"/>
        <w:keepLines w:val="0"/>
        <w:pageBreakBefore w:val="0"/>
        <w:kinsoku/>
        <w:wordWrap/>
        <w:overflowPunct/>
        <w:topLinePunct w:val="0"/>
        <w:autoSpaceDE/>
        <w:autoSpaceDN/>
        <w:bidi w:val="0"/>
        <w:adjustRightInd/>
        <w:spacing w:line="400" w:lineRule="exact"/>
        <w:ind w:firstLine="440" w:firstLineChars="2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学校根据教育厅的要求，代表本校新生们（自愿购买的买方）与</w:t>
      </w:r>
      <w:r>
        <w:rPr>
          <w:rFonts w:hint="eastAsia" w:ascii="宋体" w:hAnsi="宋体" w:eastAsia="宋体" w:cs="宋体"/>
          <w:color w:val="auto"/>
          <w:sz w:val="22"/>
          <w:szCs w:val="22"/>
          <w:highlight w:val="none"/>
          <w:lang w:eastAsia="zh-CN"/>
        </w:rPr>
        <w:t>中标人</w:t>
      </w:r>
      <w:r>
        <w:rPr>
          <w:rFonts w:hint="eastAsia" w:ascii="宋体" w:hAnsi="宋体" w:eastAsia="宋体" w:cs="宋体"/>
          <w:color w:val="auto"/>
          <w:sz w:val="22"/>
          <w:szCs w:val="22"/>
          <w:highlight w:val="none"/>
        </w:rPr>
        <w:t>（卖方）签订合同，行使买方的权利和义务，对货物的质量、发售价格、发售秩序、售后服务等方面行使监督权、检查权。</w:t>
      </w:r>
    </w:p>
    <w:p w14:paraId="4B4C8362">
      <w:pPr>
        <w:keepNext w:val="0"/>
        <w:keepLines w:val="0"/>
        <w:pageBreakBefore w:val="0"/>
        <w:kinsoku/>
        <w:wordWrap/>
        <w:overflowPunct/>
        <w:topLinePunct w:val="0"/>
        <w:autoSpaceDE/>
        <w:autoSpaceDN/>
        <w:bidi w:val="0"/>
        <w:adjustRightInd/>
        <w:spacing w:line="400" w:lineRule="exact"/>
        <w:ind w:firstLine="440" w:firstLineChars="2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学校除免费提供场地外，不承担货物的运输、装卸、清点、保管、保洁、防潮、发售等义务，对</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不承担任何责任和费用。</w:t>
      </w:r>
    </w:p>
    <w:p w14:paraId="63265D35">
      <w:pPr>
        <w:keepNext w:val="0"/>
        <w:keepLines w:val="0"/>
        <w:pageBreakBefore w:val="0"/>
        <w:widowControl/>
        <w:kinsoku/>
        <w:wordWrap/>
        <w:overflowPunct/>
        <w:topLinePunct w:val="0"/>
        <w:autoSpaceDE/>
        <w:autoSpaceDN/>
        <w:bidi w:val="0"/>
        <w:adjustRightInd/>
        <w:spacing w:line="400" w:lineRule="exact"/>
        <w:ind w:firstLine="418" w:firstLineChars="200"/>
        <w:jc w:val="left"/>
        <w:textAlignment w:val="auto"/>
        <w:rPr>
          <w:rFonts w:hint="eastAsia" w:ascii="宋体" w:hAnsi="宋体" w:eastAsia="宋体" w:cs="宋体"/>
          <w:b/>
          <w:color w:val="auto"/>
          <w:sz w:val="22"/>
          <w:szCs w:val="22"/>
          <w:highlight w:val="none"/>
          <w:u w:val="single"/>
        </w:rPr>
      </w:pPr>
      <w:r>
        <w:rPr>
          <w:rFonts w:hint="eastAsia" w:ascii="宋体" w:hAnsi="宋体" w:eastAsia="宋体" w:cs="宋体"/>
          <w:b/>
          <w:color w:val="auto"/>
          <w:spacing w:val="-6"/>
          <w:sz w:val="22"/>
          <w:szCs w:val="22"/>
          <w:highlight w:val="none"/>
          <w:u w:val="single"/>
          <w:lang w:val="en-US" w:eastAsia="zh-CN"/>
        </w:rPr>
        <w:t>(3)</w:t>
      </w:r>
      <w:r>
        <w:rPr>
          <w:rFonts w:hint="eastAsia" w:ascii="宋体" w:hAnsi="宋体" w:eastAsia="宋体" w:cs="宋体"/>
          <w:b/>
          <w:color w:val="auto"/>
          <w:spacing w:val="-6"/>
          <w:sz w:val="22"/>
          <w:szCs w:val="22"/>
          <w:highlight w:val="none"/>
          <w:u w:val="single"/>
        </w:rPr>
        <w:t>▲货物送至学校之后，采购人有权对货物进行</w:t>
      </w:r>
      <w:r>
        <w:rPr>
          <w:rFonts w:hint="eastAsia" w:ascii="宋体" w:hAnsi="宋体" w:eastAsia="宋体" w:cs="宋体"/>
          <w:b/>
          <w:color w:val="auto"/>
          <w:sz w:val="22"/>
          <w:szCs w:val="22"/>
          <w:highlight w:val="none"/>
          <w:u w:val="single"/>
        </w:rPr>
        <w:t>现场随机抽查（1套）</w:t>
      </w:r>
      <w:r>
        <w:rPr>
          <w:rFonts w:hint="eastAsia" w:ascii="宋体" w:hAnsi="宋体" w:eastAsia="宋体" w:cs="宋体"/>
          <w:b/>
          <w:color w:val="auto"/>
          <w:spacing w:val="-6"/>
          <w:sz w:val="22"/>
          <w:szCs w:val="22"/>
          <w:highlight w:val="none"/>
          <w:u w:val="single"/>
        </w:rPr>
        <w:t>，</w:t>
      </w:r>
      <w:r>
        <w:rPr>
          <w:rFonts w:hint="eastAsia" w:ascii="宋体" w:hAnsi="宋体" w:eastAsia="宋体" w:cs="宋体"/>
          <w:b/>
          <w:color w:val="auto"/>
          <w:sz w:val="22"/>
          <w:szCs w:val="22"/>
          <w:highlight w:val="none"/>
          <w:u w:val="single"/>
        </w:rPr>
        <w:t>规格、颜色、外观质量等项目由学校有关部门完成初步验收，棉质等级</w:t>
      </w:r>
      <w:r>
        <w:rPr>
          <w:rFonts w:hint="eastAsia" w:ascii="宋体" w:hAnsi="宋体" w:eastAsia="宋体" w:cs="宋体"/>
          <w:b/>
          <w:color w:val="auto"/>
          <w:spacing w:val="-6"/>
          <w:sz w:val="22"/>
          <w:szCs w:val="22"/>
          <w:highlight w:val="none"/>
          <w:u w:val="single"/>
        </w:rPr>
        <w:t>送至相关权威检测部门进行检测或由省级纤维检验机构来校抽检，检测费用由</w:t>
      </w:r>
      <w:r>
        <w:rPr>
          <w:rFonts w:hint="eastAsia" w:ascii="宋体" w:hAnsi="宋体" w:eastAsia="宋体" w:cs="宋体"/>
          <w:b/>
          <w:color w:val="auto"/>
          <w:spacing w:val="-6"/>
          <w:sz w:val="22"/>
          <w:szCs w:val="22"/>
          <w:highlight w:val="none"/>
          <w:u w:val="single"/>
          <w:lang w:eastAsia="zh-CN"/>
        </w:rPr>
        <w:t>中标人</w:t>
      </w:r>
      <w:r>
        <w:rPr>
          <w:rFonts w:hint="eastAsia" w:ascii="宋体" w:hAnsi="宋体" w:eastAsia="宋体" w:cs="宋体"/>
          <w:b/>
          <w:color w:val="auto"/>
          <w:spacing w:val="-6"/>
          <w:sz w:val="22"/>
          <w:szCs w:val="22"/>
          <w:highlight w:val="none"/>
          <w:u w:val="single"/>
        </w:rPr>
        <w:t>承担。如检测不合格，</w:t>
      </w:r>
      <w:r>
        <w:rPr>
          <w:rFonts w:hint="eastAsia" w:ascii="宋体" w:hAnsi="宋体" w:eastAsia="宋体" w:cs="宋体"/>
          <w:b/>
          <w:color w:val="auto"/>
          <w:spacing w:val="-6"/>
          <w:sz w:val="22"/>
          <w:szCs w:val="22"/>
          <w:highlight w:val="none"/>
          <w:u w:val="single"/>
          <w:lang w:eastAsia="zh-CN"/>
        </w:rPr>
        <w:t>中标人</w:t>
      </w:r>
      <w:r>
        <w:rPr>
          <w:rFonts w:hint="eastAsia" w:ascii="宋体" w:hAnsi="宋体" w:eastAsia="宋体" w:cs="宋体"/>
          <w:b/>
          <w:color w:val="auto"/>
          <w:spacing w:val="-6"/>
          <w:sz w:val="22"/>
          <w:szCs w:val="22"/>
          <w:highlight w:val="none"/>
          <w:u w:val="single"/>
        </w:rPr>
        <w:t>将被取消中标资格、没收履约保证金，并承担因此给采购人造成的损失。</w:t>
      </w:r>
    </w:p>
    <w:p w14:paraId="77A5D850">
      <w:pPr>
        <w:keepNext w:val="0"/>
        <w:keepLines w:val="0"/>
        <w:pageBreakBefore w:val="0"/>
        <w:kinsoku/>
        <w:wordWrap/>
        <w:overflowPunct/>
        <w:topLinePunct w:val="0"/>
        <w:autoSpaceDE/>
        <w:autoSpaceDN/>
        <w:bidi w:val="0"/>
        <w:adjustRightInd/>
        <w:spacing w:line="400" w:lineRule="exact"/>
        <w:ind w:firstLine="433" w:firstLineChars="196"/>
        <w:textAlignment w:val="auto"/>
        <w:rPr>
          <w:rFonts w:hint="eastAsia" w:ascii="宋体" w:hAnsi="宋体" w:eastAsia="宋体" w:cs="宋体"/>
          <w:b/>
          <w:bCs w:val="0"/>
          <w:color w:val="auto"/>
          <w:sz w:val="22"/>
          <w:szCs w:val="22"/>
          <w:highlight w:val="none"/>
        </w:rPr>
      </w:pPr>
      <w:r>
        <w:rPr>
          <w:rFonts w:hint="eastAsia" w:ascii="宋体" w:hAnsi="宋体" w:eastAsia="宋体" w:cs="宋体"/>
          <w:b/>
          <w:bCs w:val="0"/>
          <w:color w:val="auto"/>
          <w:sz w:val="22"/>
          <w:szCs w:val="22"/>
          <w:highlight w:val="none"/>
          <w:lang w:val="en-US" w:eastAsia="zh-CN"/>
        </w:rPr>
        <w:t>5</w:t>
      </w:r>
      <w:r>
        <w:rPr>
          <w:rFonts w:hint="eastAsia" w:ascii="宋体" w:hAnsi="宋体" w:eastAsia="宋体" w:cs="宋体"/>
          <w:b/>
          <w:bCs w:val="0"/>
          <w:color w:val="auto"/>
          <w:sz w:val="22"/>
          <w:szCs w:val="22"/>
          <w:highlight w:val="none"/>
        </w:rPr>
        <w:t>.包装与标识要求</w:t>
      </w:r>
    </w:p>
    <w:p w14:paraId="54376C51">
      <w:pPr>
        <w:keepNext w:val="0"/>
        <w:keepLines w:val="0"/>
        <w:pageBreakBefore w:val="0"/>
        <w:kinsoku/>
        <w:wordWrap/>
        <w:overflowPunct/>
        <w:topLinePunct w:val="0"/>
        <w:autoSpaceDE/>
        <w:autoSpaceDN/>
        <w:bidi w:val="0"/>
        <w:adjustRightInd/>
        <w:spacing w:line="400" w:lineRule="exact"/>
        <w:ind w:firstLine="468" w:firstLineChars="225"/>
        <w:textAlignment w:val="auto"/>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lang w:val="en-US" w:eastAsia="zh-CN"/>
        </w:rPr>
        <w:t>(1)</w:t>
      </w:r>
      <w:r>
        <w:rPr>
          <w:rFonts w:hint="eastAsia" w:ascii="宋体" w:hAnsi="宋体" w:eastAsia="宋体" w:cs="宋体"/>
          <w:color w:val="auto"/>
          <w:spacing w:val="-6"/>
          <w:sz w:val="22"/>
          <w:szCs w:val="22"/>
          <w:highlight w:val="none"/>
        </w:rPr>
        <w:t xml:space="preserve"> </w:t>
      </w:r>
      <w:r>
        <w:rPr>
          <w:rFonts w:hint="eastAsia" w:ascii="宋体" w:hAnsi="宋体" w:eastAsia="宋体" w:cs="宋体"/>
          <w:color w:val="auto"/>
          <w:spacing w:val="-6"/>
          <w:sz w:val="22"/>
          <w:szCs w:val="22"/>
          <w:highlight w:val="none"/>
          <w:lang w:eastAsia="zh-CN"/>
        </w:rPr>
        <w:t>短靴鞋</w:t>
      </w:r>
      <w:r>
        <w:rPr>
          <w:rFonts w:hint="eastAsia" w:ascii="宋体" w:hAnsi="宋体" w:eastAsia="宋体" w:cs="宋体"/>
          <w:color w:val="auto"/>
          <w:spacing w:val="-6"/>
          <w:sz w:val="22"/>
          <w:szCs w:val="22"/>
          <w:highlight w:val="none"/>
        </w:rPr>
        <w:t>、腰带单独包装，衣服集中包装，</w:t>
      </w:r>
      <w:r>
        <w:rPr>
          <w:rFonts w:hint="eastAsia" w:ascii="宋体" w:hAnsi="宋体" w:eastAsia="宋体" w:cs="宋体"/>
          <w:bCs/>
          <w:color w:val="auto"/>
          <w:sz w:val="22"/>
          <w:szCs w:val="22"/>
          <w:highlight w:val="none"/>
        </w:rPr>
        <w:t>标识明显，</w:t>
      </w:r>
      <w:r>
        <w:rPr>
          <w:rFonts w:hint="eastAsia" w:ascii="宋体" w:hAnsi="宋体" w:eastAsia="宋体" w:cs="宋体"/>
          <w:color w:val="auto"/>
          <w:spacing w:val="-6"/>
          <w:sz w:val="22"/>
          <w:szCs w:val="22"/>
          <w:highlight w:val="none"/>
        </w:rPr>
        <w:t>方便认领。</w:t>
      </w:r>
    </w:p>
    <w:p w14:paraId="728999A2">
      <w:pPr>
        <w:keepNext w:val="0"/>
        <w:keepLines w:val="0"/>
        <w:pageBreakBefore w:val="0"/>
        <w:kinsoku/>
        <w:wordWrap/>
        <w:overflowPunct/>
        <w:topLinePunct w:val="0"/>
        <w:autoSpaceDE/>
        <w:autoSpaceDN/>
        <w:bidi w:val="0"/>
        <w:adjustRightInd/>
        <w:spacing w:line="400" w:lineRule="exact"/>
        <w:ind w:firstLine="468" w:firstLineChars="225"/>
        <w:textAlignment w:val="auto"/>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lang w:val="en-US" w:eastAsia="zh-CN"/>
        </w:rPr>
        <w:t>(2)</w:t>
      </w:r>
      <w:r>
        <w:rPr>
          <w:rFonts w:hint="eastAsia" w:ascii="宋体" w:hAnsi="宋体" w:eastAsia="宋体" w:cs="宋体"/>
          <w:color w:val="auto"/>
          <w:spacing w:val="-6"/>
          <w:sz w:val="22"/>
          <w:szCs w:val="22"/>
          <w:highlight w:val="none"/>
          <w:lang w:eastAsia="zh-CN"/>
        </w:rPr>
        <w:t>短靴鞋</w:t>
      </w:r>
      <w:r>
        <w:rPr>
          <w:rFonts w:hint="eastAsia" w:ascii="宋体" w:hAnsi="宋体" w:eastAsia="宋体" w:cs="宋体"/>
          <w:color w:val="auto"/>
          <w:spacing w:val="-6"/>
          <w:sz w:val="22"/>
          <w:szCs w:val="22"/>
          <w:highlight w:val="none"/>
        </w:rPr>
        <w:t>尺码印刷清晰、准确，成双用鞋带扎好，避免长短脚，杜绝一顺脚。</w:t>
      </w:r>
    </w:p>
    <w:p w14:paraId="4BC1F685">
      <w:pPr>
        <w:keepNext w:val="0"/>
        <w:keepLines w:val="0"/>
        <w:pageBreakBefore w:val="0"/>
        <w:kinsoku/>
        <w:wordWrap/>
        <w:overflowPunct/>
        <w:topLinePunct w:val="0"/>
        <w:autoSpaceDE/>
        <w:autoSpaceDN/>
        <w:bidi w:val="0"/>
        <w:adjustRightInd/>
        <w:spacing w:line="400" w:lineRule="exact"/>
        <w:ind w:firstLine="470" w:firstLineChars="225"/>
        <w:textAlignment w:val="auto"/>
        <w:rPr>
          <w:rFonts w:hint="eastAsia" w:ascii="宋体" w:hAnsi="宋体" w:eastAsia="宋体" w:cs="宋体"/>
          <w:b/>
          <w:color w:val="auto"/>
          <w:spacing w:val="-6"/>
          <w:sz w:val="22"/>
          <w:szCs w:val="22"/>
          <w:highlight w:val="none"/>
        </w:rPr>
      </w:pPr>
      <w:r>
        <w:rPr>
          <w:rFonts w:hint="eastAsia" w:ascii="宋体" w:hAnsi="宋体" w:eastAsia="宋体" w:cs="宋体"/>
          <w:b/>
          <w:color w:val="auto"/>
          <w:spacing w:val="-6"/>
          <w:sz w:val="22"/>
          <w:szCs w:val="22"/>
          <w:highlight w:val="none"/>
          <w:lang w:val="en-US" w:eastAsia="zh-CN"/>
        </w:rPr>
        <w:t>6</w:t>
      </w:r>
      <w:r>
        <w:rPr>
          <w:rFonts w:hint="eastAsia" w:ascii="宋体" w:hAnsi="宋体" w:eastAsia="宋体" w:cs="宋体"/>
          <w:b/>
          <w:color w:val="auto"/>
          <w:spacing w:val="-6"/>
          <w:sz w:val="22"/>
          <w:szCs w:val="22"/>
          <w:highlight w:val="none"/>
        </w:rPr>
        <w:t>.特别提示：</w:t>
      </w:r>
    </w:p>
    <w:p w14:paraId="2F7CEEBC">
      <w:pPr>
        <w:keepNext w:val="0"/>
        <w:keepLines w:val="0"/>
        <w:pageBreakBefore w:val="0"/>
        <w:kinsoku/>
        <w:wordWrap/>
        <w:overflowPunct/>
        <w:topLinePunct w:val="0"/>
        <w:autoSpaceDE/>
        <w:autoSpaceDN/>
        <w:bidi w:val="0"/>
        <w:adjustRightInd/>
        <w:spacing w:line="400" w:lineRule="exact"/>
        <w:ind w:firstLine="470" w:firstLineChars="225"/>
        <w:textAlignment w:val="auto"/>
        <w:rPr>
          <w:rFonts w:hint="eastAsia" w:ascii="宋体" w:hAnsi="宋体" w:eastAsia="宋体" w:cs="宋体"/>
          <w:b/>
          <w:color w:val="auto"/>
          <w:spacing w:val="-6"/>
          <w:sz w:val="22"/>
          <w:szCs w:val="22"/>
          <w:highlight w:val="none"/>
        </w:rPr>
      </w:pPr>
      <w:r>
        <w:rPr>
          <w:rFonts w:hint="eastAsia" w:ascii="宋体" w:hAnsi="宋体" w:eastAsia="宋体" w:cs="宋体"/>
          <w:b/>
          <w:color w:val="auto"/>
          <w:spacing w:val="-6"/>
          <w:sz w:val="22"/>
          <w:szCs w:val="22"/>
          <w:highlight w:val="none"/>
        </w:rPr>
        <w:t>投标</w:t>
      </w:r>
      <w:r>
        <w:rPr>
          <w:rFonts w:hint="eastAsia" w:ascii="宋体" w:hAnsi="宋体" w:eastAsia="宋体" w:cs="宋体"/>
          <w:b/>
          <w:color w:val="auto"/>
          <w:spacing w:val="-6"/>
          <w:sz w:val="22"/>
          <w:szCs w:val="22"/>
          <w:highlight w:val="none"/>
          <w:lang w:val="en-US" w:eastAsia="zh-CN"/>
        </w:rPr>
        <w:t>人</w:t>
      </w:r>
      <w:r>
        <w:rPr>
          <w:rFonts w:hint="eastAsia" w:ascii="宋体" w:hAnsi="宋体" w:eastAsia="宋体" w:cs="宋体"/>
          <w:b/>
          <w:color w:val="auto"/>
          <w:spacing w:val="-6"/>
          <w:sz w:val="22"/>
          <w:szCs w:val="22"/>
          <w:highlight w:val="none"/>
        </w:rPr>
        <w:t>须在投标文件中提供有关产品的检测/检验报告。</w:t>
      </w:r>
    </w:p>
    <w:p w14:paraId="74CBD002">
      <w:pPr>
        <w:keepNext w:val="0"/>
        <w:keepLines w:val="0"/>
        <w:pageBreakBefore w:val="0"/>
        <w:kinsoku/>
        <w:wordWrap/>
        <w:overflowPunct/>
        <w:topLinePunct w:val="0"/>
        <w:autoSpaceDE/>
        <w:autoSpaceDN/>
        <w:bidi w:val="0"/>
        <w:adjustRightInd/>
        <w:snapToGrid w:val="0"/>
        <w:spacing w:line="400" w:lineRule="exact"/>
        <w:jc w:val="left"/>
        <w:rPr>
          <w:rFonts w:hint="eastAsia" w:ascii="宋体" w:hAnsi="宋体" w:eastAsia="宋体" w:cs="宋体"/>
          <w:b/>
          <w:bCs/>
          <w:color w:val="auto"/>
          <w:spacing w:val="-6"/>
          <w:sz w:val="22"/>
          <w:szCs w:val="22"/>
          <w:highlight w:val="none"/>
        </w:rPr>
      </w:pPr>
      <w:r>
        <w:rPr>
          <w:rFonts w:hint="eastAsia" w:ascii="宋体" w:hAnsi="宋体" w:eastAsia="宋体" w:cs="宋体"/>
          <w:b/>
          <w:bCs/>
          <w:color w:val="auto"/>
          <w:spacing w:val="-6"/>
          <w:sz w:val="22"/>
          <w:szCs w:val="22"/>
          <w:highlight w:val="none"/>
          <w:lang w:val="en-US" w:eastAsia="zh-CN"/>
        </w:rPr>
        <w:t>五</w:t>
      </w:r>
      <w:r>
        <w:rPr>
          <w:rFonts w:hint="eastAsia" w:ascii="宋体" w:hAnsi="宋体" w:eastAsia="宋体" w:cs="宋体"/>
          <w:b/>
          <w:bCs/>
          <w:color w:val="auto"/>
          <w:spacing w:val="-6"/>
          <w:sz w:val="22"/>
          <w:szCs w:val="22"/>
          <w:highlight w:val="none"/>
        </w:rPr>
        <w:t>、其他</w:t>
      </w:r>
    </w:p>
    <w:p w14:paraId="48A295B5">
      <w:pPr>
        <w:keepNext w:val="0"/>
        <w:keepLines w:val="0"/>
        <w:pageBreakBefore w:val="0"/>
        <w:kinsoku/>
        <w:wordWrap/>
        <w:overflowPunct/>
        <w:topLinePunct w:val="0"/>
        <w:bidi w:val="0"/>
        <w:snapToGrid w:val="0"/>
        <w:spacing w:line="400" w:lineRule="exact"/>
        <w:ind w:firstLine="418" w:firstLineChars="200"/>
        <w:jc w:val="left"/>
        <w:rPr>
          <w:rFonts w:hint="eastAsia" w:ascii="宋体" w:hAnsi="宋体" w:eastAsia="宋体" w:cs="宋体"/>
          <w:b/>
          <w:bCs/>
          <w:color w:val="auto"/>
          <w:spacing w:val="-6"/>
          <w:sz w:val="22"/>
          <w:szCs w:val="22"/>
          <w:highlight w:val="none"/>
        </w:rPr>
      </w:pPr>
      <w:r>
        <w:rPr>
          <w:rFonts w:hint="eastAsia" w:ascii="宋体" w:hAnsi="宋体" w:eastAsia="宋体" w:cs="宋体"/>
          <w:b/>
          <w:bCs/>
          <w:color w:val="auto"/>
          <w:spacing w:val="-6"/>
          <w:sz w:val="22"/>
          <w:szCs w:val="22"/>
          <w:highlight w:val="none"/>
        </w:rPr>
        <w:t>1.除招标文件中所明确的采购需求外，欢迎其他能满足本项目采购需求且性所明确采购需求的产品参加投标报价。同时在采购需求偏离表中作出详细对比说明。</w:t>
      </w:r>
    </w:p>
    <w:p w14:paraId="0C5B06ED">
      <w:pPr>
        <w:keepNext w:val="0"/>
        <w:keepLines w:val="0"/>
        <w:pageBreakBefore w:val="0"/>
        <w:kinsoku/>
        <w:wordWrap/>
        <w:overflowPunct/>
        <w:topLinePunct w:val="0"/>
        <w:bidi w:val="0"/>
        <w:snapToGrid w:val="0"/>
        <w:spacing w:line="400" w:lineRule="exact"/>
        <w:ind w:firstLine="418" w:firstLineChars="200"/>
        <w:jc w:val="left"/>
        <w:rPr>
          <w:rFonts w:hint="eastAsia" w:ascii="宋体" w:hAnsi="宋体" w:eastAsia="宋体" w:cs="宋体"/>
          <w:b/>
          <w:bCs/>
          <w:color w:val="auto"/>
          <w:spacing w:val="-6"/>
          <w:sz w:val="22"/>
          <w:szCs w:val="22"/>
          <w:highlight w:val="none"/>
        </w:rPr>
      </w:pPr>
      <w:r>
        <w:rPr>
          <w:rFonts w:hint="eastAsia" w:ascii="宋体" w:hAnsi="宋体" w:eastAsia="宋体" w:cs="宋体"/>
          <w:b/>
          <w:bCs/>
          <w:color w:val="auto"/>
          <w:spacing w:val="-6"/>
          <w:sz w:val="22"/>
          <w:szCs w:val="22"/>
          <w:highlight w:val="none"/>
        </w:rPr>
        <w:t>2.带“▲且加下划线”的有关条款为实质性条款，投标人必须做出实质性响应，不允许负偏离（负偏离系指低于采购需求），出现负偏离的将导致投标无效。</w:t>
      </w:r>
    </w:p>
    <w:p w14:paraId="58D9E714">
      <w:pPr>
        <w:keepNext w:val="0"/>
        <w:keepLines w:val="0"/>
        <w:pageBreakBefore w:val="0"/>
        <w:kinsoku/>
        <w:wordWrap/>
        <w:overflowPunct/>
        <w:topLinePunct w:val="0"/>
        <w:bidi w:val="0"/>
        <w:snapToGrid w:val="0"/>
        <w:spacing w:line="400" w:lineRule="exact"/>
        <w:ind w:firstLine="418" w:firstLineChars="200"/>
        <w:jc w:val="left"/>
        <w:rPr>
          <w:rFonts w:hint="eastAsia" w:ascii="宋体" w:hAnsi="宋体" w:eastAsia="宋体" w:cs="宋体"/>
          <w:b/>
          <w:bCs/>
          <w:color w:val="auto"/>
          <w:spacing w:val="-6"/>
          <w:sz w:val="22"/>
          <w:szCs w:val="22"/>
          <w:highlight w:val="none"/>
        </w:rPr>
      </w:pPr>
      <w:r>
        <w:rPr>
          <w:rFonts w:hint="eastAsia" w:ascii="宋体" w:hAnsi="宋体" w:eastAsia="宋体" w:cs="宋体"/>
          <w:b/>
          <w:bCs/>
          <w:color w:val="auto"/>
          <w:spacing w:val="-6"/>
          <w:sz w:val="22"/>
          <w:szCs w:val="22"/>
          <w:highlight w:val="none"/>
        </w:rPr>
        <w:t>3.如技术要求中未特别注明需执行的国家相关标准、行业标准、地方标准或者其他标准、规范，则统一执行最新标准、规范。</w:t>
      </w:r>
    </w:p>
    <w:p w14:paraId="4FFBB44B">
      <w:pPr>
        <w:keepNext w:val="0"/>
        <w:keepLines w:val="0"/>
        <w:pageBreakBefore w:val="0"/>
        <w:kinsoku/>
        <w:wordWrap/>
        <w:overflowPunct/>
        <w:topLinePunct w:val="0"/>
        <w:bidi w:val="0"/>
        <w:snapToGrid w:val="0"/>
        <w:spacing w:line="400" w:lineRule="exact"/>
        <w:ind w:firstLine="418" w:firstLineChars="200"/>
        <w:jc w:val="left"/>
        <w:rPr>
          <w:rFonts w:hint="eastAsia" w:ascii="宋体" w:hAnsi="宋体" w:eastAsia="宋体" w:cs="宋体"/>
          <w:b/>
          <w:color w:val="auto"/>
          <w:sz w:val="22"/>
          <w:szCs w:val="22"/>
          <w:highlight w:val="none"/>
        </w:rPr>
      </w:pPr>
      <w:r>
        <w:rPr>
          <w:rFonts w:hint="eastAsia" w:ascii="宋体" w:hAnsi="宋体" w:eastAsia="宋体" w:cs="宋体"/>
          <w:b/>
          <w:bCs/>
          <w:color w:val="auto"/>
          <w:spacing w:val="-6"/>
          <w:sz w:val="22"/>
          <w:szCs w:val="22"/>
          <w:highlight w:val="none"/>
        </w:rPr>
        <w:t>4.技术部分中需要提供的证明材料有有效期的必须在有效期内，否则视为未提供。</w:t>
      </w:r>
    </w:p>
    <w:p w14:paraId="7ADF5E9B"/>
    <w:sectPr>
      <w:pgSz w:w="11906" w:h="16838"/>
      <w:pgMar w:top="1440" w:right="180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850206"/>
    <w:multiLevelType w:val="multilevel"/>
    <w:tmpl w:val="B8850206"/>
    <w:lvl w:ilvl="0" w:tentative="0">
      <w:start w:val="1"/>
      <w:numFmt w:val="decimal"/>
      <w:lvlText w:val="%1."/>
      <w:lvlJc w:val="left"/>
      <w:pPr>
        <w:ind w:left="432" w:hanging="432"/>
      </w:pPr>
      <w:rPr>
        <w:rFonts w:hint="default"/>
      </w:rPr>
    </w:lvl>
    <w:lvl w:ilvl="1" w:tentative="0">
      <w:start w:val="1"/>
      <w:numFmt w:val="decimal"/>
      <w:pStyle w:val="2"/>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35B05358"/>
    <w:multiLevelType w:val="multilevel"/>
    <w:tmpl w:val="35B05358"/>
    <w:lvl w:ilvl="0" w:tentative="0">
      <w:start w:val="1"/>
      <w:numFmt w:val="bullet"/>
      <w:pStyle w:val="18"/>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CB00EB"/>
    <w:rsid w:val="11973855"/>
    <w:rsid w:val="1249710A"/>
    <w:rsid w:val="212D1436"/>
    <w:rsid w:val="237627E0"/>
    <w:rsid w:val="2FE64868"/>
    <w:rsid w:val="38CF70FA"/>
    <w:rsid w:val="38D15786"/>
    <w:rsid w:val="3C5F6574"/>
    <w:rsid w:val="3E253E1D"/>
    <w:rsid w:val="3F381A1B"/>
    <w:rsid w:val="41A0269E"/>
    <w:rsid w:val="50D67ECE"/>
    <w:rsid w:val="532E47E6"/>
    <w:rsid w:val="55447C51"/>
    <w:rsid w:val="6D365185"/>
    <w:rsid w:val="6E61619A"/>
    <w:rsid w:val="73D7455A"/>
    <w:rsid w:val="7566608E"/>
    <w:rsid w:val="791901E6"/>
    <w:rsid w:val="7B083BD7"/>
    <w:rsid w:val="7FA52B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2"/>
    <w:basedOn w:val="1"/>
    <w:next w:val="1"/>
    <w:qFormat/>
    <w:uiPriority w:val="0"/>
    <w:pPr>
      <w:keepNext/>
      <w:keepLines/>
      <w:numPr>
        <w:ilvl w:val="1"/>
        <w:numId w:val="1"/>
      </w:numPr>
      <w:spacing w:line="413" w:lineRule="auto"/>
      <w:outlineLvl w:val="1"/>
    </w:pPr>
    <w:rPr>
      <w:rFonts w:ascii="Arial" w:hAnsi="Arial"/>
      <w:b/>
      <w:kern w:val="0"/>
      <w:sz w:val="32"/>
      <w:szCs w:val="24"/>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next w:val="1"/>
    <w:qFormat/>
    <w:uiPriority w:val="0"/>
    <w:pPr>
      <w:spacing w:after="120"/>
    </w:pPr>
  </w:style>
  <w:style w:type="paragraph" w:styleId="5">
    <w:name w:val="Body Text Indent"/>
    <w:basedOn w:val="1"/>
    <w:next w:val="1"/>
    <w:qFormat/>
    <w:uiPriority w:val="0"/>
    <w:pPr>
      <w:ind w:left="480" w:hanging="480" w:hangingChars="200"/>
    </w:pPr>
    <w:rPr>
      <w:sz w:val="24"/>
    </w:rPr>
  </w:style>
  <w:style w:type="paragraph" w:styleId="6">
    <w:name w:val="Block Text"/>
    <w:basedOn w:val="1"/>
    <w:next w:val="1"/>
    <w:qFormat/>
    <w:uiPriority w:val="0"/>
    <w:pPr>
      <w:spacing w:after="120"/>
      <w:ind w:left="1440" w:leftChars="700" w:right="1440" w:rightChars="700"/>
    </w:pPr>
  </w:style>
  <w:style w:type="paragraph" w:styleId="7">
    <w:name w:val="Plain Text"/>
    <w:basedOn w:val="1"/>
    <w:next w:val="8"/>
    <w:qFormat/>
    <w:uiPriority w:val="0"/>
    <w:pPr>
      <w:widowControl/>
      <w:overflowPunct w:val="0"/>
      <w:autoSpaceDE w:val="0"/>
      <w:autoSpaceDN w:val="0"/>
      <w:adjustRightInd w:val="0"/>
      <w:jc w:val="left"/>
      <w:textAlignment w:val="baseline"/>
    </w:pPr>
    <w:rPr>
      <w:rFonts w:ascii="宋体" w:hAnsi="Courier New"/>
      <w:sz w:val="24"/>
    </w:rPr>
  </w:style>
  <w:style w:type="paragraph" w:styleId="8">
    <w:name w:val="toc 2"/>
    <w:basedOn w:val="1"/>
    <w:next w:val="1"/>
    <w:qFormat/>
    <w:uiPriority w:val="39"/>
    <w:pPr>
      <w:tabs>
        <w:tab w:val="right" w:leader="dot" w:pos="8302"/>
      </w:tabs>
      <w:ind w:leftChars="200"/>
    </w:pPr>
    <w:rPr>
      <w:b/>
      <w:sz w:val="24"/>
    </w:rPr>
  </w:style>
  <w:style w:type="paragraph" w:styleId="9">
    <w:name w:val="toc 6"/>
    <w:basedOn w:val="1"/>
    <w:next w:val="1"/>
    <w:qFormat/>
    <w:uiPriority w:val="0"/>
    <w:pPr>
      <w:autoSpaceDE w:val="0"/>
      <w:autoSpaceDN w:val="0"/>
      <w:adjustRightInd w:val="0"/>
      <w:ind w:left="2100" w:leftChars="1000"/>
      <w:jc w:val="left"/>
    </w:pPr>
    <w:rPr>
      <w:kern w:val="0"/>
      <w:sz w:val="20"/>
    </w:rPr>
  </w:style>
  <w:style w:type="paragraph" w:styleId="10">
    <w:name w:val="Body Text First Indent"/>
    <w:basedOn w:val="4"/>
    <w:next w:val="9"/>
    <w:qFormat/>
    <w:uiPriority w:val="0"/>
    <w:pPr>
      <w:autoSpaceDE w:val="0"/>
      <w:autoSpaceDN w:val="0"/>
      <w:adjustRightInd w:val="0"/>
      <w:ind w:firstLine="420" w:firstLineChars="100"/>
      <w:jc w:val="left"/>
    </w:pPr>
    <w:rPr>
      <w:rFonts w:ascii="仿宋_GB2312"/>
      <w:b/>
      <w:kern w:val="0"/>
      <w:sz w:val="32"/>
      <w:szCs w:val="32"/>
    </w:rPr>
  </w:style>
  <w:style w:type="paragraph" w:styleId="11">
    <w:name w:val="Body Text First Indent 2"/>
    <w:basedOn w:val="5"/>
    <w:unhideWhenUsed/>
    <w:qFormat/>
    <w:uiPriority w:val="99"/>
    <w:pPr>
      <w:ind w:firstLine="420"/>
    </w:pPr>
  </w:style>
  <w:style w:type="table" w:styleId="13">
    <w:name w:val="Table Grid"/>
    <w:basedOn w:val="1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5">
    <w:name w:val="无间隔1"/>
    <w:qFormat/>
    <w:uiPriority w:val="1"/>
    <w:pPr>
      <w:widowControl w:val="0"/>
      <w:snapToGrid w:val="0"/>
      <w:jc w:val="both"/>
    </w:pPr>
    <w:rPr>
      <w:rFonts w:ascii="Times New Roman" w:hAnsi="Times New Roman" w:eastAsia="宋体" w:cs="Times New Roman"/>
      <w:kern w:val="2"/>
      <w:sz w:val="21"/>
      <w:szCs w:val="24"/>
      <w:lang w:val="en-US" w:eastAsia="zh-CN" w:bidi="ar-SA"/>
    </w:rPr>
  </w:style>
  <w:style w:type="character" w:customStyle="1" w:styleId="16">
    <w:name w:val="font21"/>
    <w:qFormat/>
    <w:uiPriority w:val="0"/>
    <w:rPr>
      <w:rFonts w:hint="eastAsia" w:ascii="宋体" w:hAnsi="宋体" w:eastAsia="宋体" w:cs="宋体"/>
      <w:color w:val="000000"/>
      <w:sz w:val="24"/>
      <w:szCs w:val="24"/>
      <w:u w:val="none"/>
    </w:rPr>
  </w:style>
  <w:style w:type="paragraph" w:customStyle="1" w:styleId="1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18">
    <w:name w:val="样式 首行缩进:  2 字符"/>
    <w:basedOn w:val="1"/>
    <w:qFormat/>
    <w:uiPriority w:val="0"/>
    <w:pPr>
      <w:widowControl/>
      <w:numPr>
        <w:ilvl w:val="0"/>
        <w:numId w:val="2"/>
      </w:numPr>
    </w:pPr>
    <w:rPr>
      <w:rFonts w:ascii="宋体" w:hAnsi="宋体" w:cs="宋体"/>
      <w:bCs/>
      <w:color w:val="000000"/>
      <w:kern w:val="0"/>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1409</Words>
  <Characters>1482</Characters>
  <Lines>0</Lines>
  <Paragraphs>0</Paragraphs>
  <TotalTime>1</TotalTime>
  <ScaleCrop>false</ScaleCrop>
  <LinksUpToDate>false</LinksUpToDate>
  <CharactersWithSpaces>1485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2025-11-06T10:42:00Z</dcterms:created>
  <dc:creator>Administrator</dc:creator>
  <cp:lastModifiedBy>浙江乐诚</cp:lastModifiedBy>
  <dcterms:modified xsi:type="dcterms:W3CDTF">2026-05-26T03:15:53Z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eyJoZGlkIjoiYjZhNDY2Mjk5ZmZlOWE2ZTFiMzAyNTVkZTU3MDQ2YzIiLCJ1c2VySWQiOiIxOTk1MTEzOTEifQ==</vt:lpwstr>
  </property>
  <property fmtid="{D5CDD505-2E9C-101B-9397-08002B2CF9AE}" pid="4" name="ICV">
    <vt:lpwstr>7FCF9C3E96854245894C116AA09AC7AF_12</vt:lpwstr>
  </property>
</Properties>
</file>