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8"/>
        <w:tblW w:w="0" w:type="auto"/>
        <w:jc w:val="center"/>
        <w:tblLayout w:type="fixed"/>
        <w:tblCellMar>
          <w:top w:w="0" w:type="dxa"/>
          <w:left w:w="108" w:type="dxa"/>
          <w:bottom w:w="0" w:type="dxa"/>
          <w:right w:w="108" w:type="dxa"/>
        </w:tblCellMar>
      </w:tblPr>
      <w:tblGrid>
        <w:gridCol w:w="1038"/>
        <w:gridCol w:w="3059"/>
        <w:gridCol w:w="1701"/>
        <w:gridCol w:w="1403"/>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21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电子商务数据分析应用实训系统</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bCs/>
                <w:color w:val="auto"/>
                <w:kern w:val="0"/>
                <w:sz w:val="22"/>
                <w:highlight w:val="none"/>
              </w:rPr>
              <w:t xml:space="preserve">1批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228000.00</w:t>
            </w:r>
          </w:p>
        </w:tc>
        <w:tc>
          <w:tcPr>
            <w:tcW w:w="212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ascii="宋体" w:hAnsi="宋体" w:cs="宋体"/>
                <w:color w:val="auto"/>
                <w:kern w:val="0"/>
                <w:sz w:val="22"/>
                <w:szCs w:val="22"/>
                <w:highlight w:val="none"/>
                <w:u w:val="single"/>
              </w:rPr>
              <w:t>▲</w:t>
            </w:r>
            <w:r>
              <w:rPr>
                <w:rFonts w:hint="eastAsia" w:ascii="宋体" w:hAnsi="宋体" w:cs="宋体"/>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w:t>
            </w:r>
            <w:r>
              <w:rPr>
                <w:rFonts w:hint="eastAsia" w:ascii="宋体" w:hAnsi="宋体" w:cs="宋体"/>
                <w:color w:val="auto"/>
                <w:sz w:val="22"/>
                <w:szCs w:val="22"/>
                <w:highlight w:val="none"/>
                <w:u w:val="single"/>
                <w:lang w:eastAsia="zh-CN"/>
              </w:rPr>
              <w:t>增值税专用</w:t>
            </w:r>
            <w:r>
              <w:rPr>
                <w:rFonts w:hint="eastAsia" w:ascii="宋体" w:hAnsi="宋体" w:cs="宋体"/>
                <w:color w:val="auto"/>
                <w:sz w:val="22"/>
                <w:szCs w:val="22"/>
                <w:highlight w:val="none"/>
                <w:u w:val="single"/>
              </w:rPr>
              <w:t>发票）；履约保证金自验收合格之日，一年后无质量问题，资产管理处收到使用部门填写的验收单后7个工作日内</w:t>
            </w:r>
            <w:r>
              <w:rPr>
                <w:rFonts w:hint="eastAsia" w:ascii="宋体" w:hAnsi="宋体" w:cs="宋体"/>
                <w:color w:val="auto"/>
                <w:sz w:val="22"/>
                <w:szCs w:val="22"/>
                <w:highlight w:val="none"/>
                <w:u w:val="single"/>
                <w:lang w:eastAsia="zh-CN"/>
              </w:rPr>
              <w:t>无息退还</w:t>
            </w:r>
            <w:r>
              <w:rPr>
                <w:rFonts w:hint="eastAsia" w:ascii="宋体" w:hAnsi="宋体" w:cs="宋体"/>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软件部分要求6年免费升级，无论质保期内还是质保期外24小时内完成维修或更换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highlight w:val="none"/>
              </w:rPr>
            </w:pPr>
            <w:r>
              <w:rPr>
                <w:rFonts w:hint="eastAsia" w:ascii="宋体" w:hAnsi="宋体" w:cs="宋体"/>
                <w:color w:val="auto"/>
                <w:sz w:val="22"/>
                <w:szCs w:val="22"/>
                <w:highlight w:val="none"/>
              </w:rPr>
              <w:t>合同签订</w:t>
            </w:r>
            <w:r>
              <w:rPr>
                <w:rFonts w:hint="eastAsia" w:ascii="宋体" w:hAnsi="宋体" w:cs="宋体"/>
                <w:color w:val="auto"/>
                <w:sz w:val="22"/>
                <w:szCs w:val="22"/>
                <w:highlight w:val="none"/>
                <w:lang w:eastAsia="zh-CN"/>
              </w:rPr>
              <w:t>后半</w:t>
            </w:r>
            <w:r>
              <w:rPr>
                <w:rFonts w:hint="eastAsia" w:ascii="宋体" w:hAnsi="宋体" w:cs="宋体"/>
                <w:color w:val="auto"/>
                <w:sz w:val="22"/>
                <w:szCs w:val="22"/>
                <w:highlight w:val="none"/>
              </w:rPr>
              <w:t>个月内完成交付并验收通过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highlight w:val="none"/>
              </w:rPr>
            </w:pPr>
            <w:r>
              <w:rPr>
                <w:rFonts w:hint="eastAsia" w:ascii="宋体" w:hAnsi="宋体" w:cs="宋体"/>
                <w:color w:val="auto"/>
                <w:sz w:val="22"/>
                <w:szCs w:val="22"/>
                <w:highlight w:val="none"/>
              </w:rPr>
              <w:t>温州职业技术学院指定地点。</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spacing w:line="360" w:lineRule="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一、系统要求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自带店铺数据中心，提供市场、竞争、流量、品类、物流、服务、交易等电子商务数据，内置零食、水产肉类等一级行业类目，同时也包含各子类目如饼干/膨化、豆干制品/蔬菜干、糕点/点心、奶酪/乳制品、巧克力、生肉/肉制品、熟食/凉菜/私房菜、新鲜蔬菜/蔬菜制品、水果制品等行业数据。</w:t>
            </w:r>
          </w:p>
          <w:p>
            <w:pPr>
              <w:pStyle w:val="11"/>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★2、系统实训任务包含电子商务数据采集与处理方案制定、市场数据分析、运营数据分析、产品数据分析、数据监控与报告撰写五大模块，任务数不少于20个。（响应文件提供功能截图）</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其中市场数据分析包含行业数据分析、竞争数据分析；</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运营数据分析包含客户数据分析、推广数据分析、销售数据分析、供应链数据分析；</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产品数据分析包含产品行业数据分析、产品能力数据分析</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数据监控与报告撰写包含数据监控、数据分析报告撰写两大任务；</w:t>
            </w:r>
          </w:p>
          <w:p>
            <w:pPr>
              <w:numPr>
                <w:ilvl w:val="0"/>
                <w:numId w:val="2"/>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系统提供方案制作编写协助功能，提供多个数据采集与处理方案模板、数据分析报告模板，协助用户快速完成方案、报告撰写；</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全面的数据分析维度，电子商务数据分析系统涵盖电子商务数据资源库，包含客户数据库、推广数据库、销售数据库、供应链数据库、市场和竞争数据库。提供完整的数据指标分析维度。客户数据需包含客户增长率、复购率、满意度、客单价等；推广数据需包含访客数、浏览量、点击率、跳失率、收藏数、转化率、ROI等；销售数据需包含销售数量、销售金额、毛利额、毛利率等；供应链数据需包含采购单价、采购数量、采购成本、产品规格、产品库存数、存销比、SKU动销率、物流订单总数、发货订单数、揽收订单数、签收订单数、物流异常订单数、物流时效、物流好评量、物流差评量；市场竞争数据需包含市场容量、产品搜索指数、产品交易指数、目标客户群、行业发展趋势、产品销售额、转化率、客单价、营销活动、爆款产品、商品评价等；</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5、系统同时提供电子商务订单中心、关键词推广、推广活动、仓储管理、客服中心等商务操作模拟界面，可供多维度查询数据、和报表生成，进行数据分析。</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全面的数据分析情境，电子商务数据分析系统涵盖较全的数据分析应用情境，包含客户数据分析情境、推广数据分析情境、销售数据分析情境、供应链数据分析情境、市场和竞争数据分析情境。系统支持自定义情境添加；</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7、软件提供动态数据，支持数据实时监控和异常情况反馈。</w:t>
            </w:r>
          </w:p>
          <w:p>
            <w:pPr>
              <w:pStyle w:val="11"/>
              <w:spacing w:line="360" w:lineRule="exact"/>
              <w:ind w:firstLine="440" w:firstLineChars="200"/>
              <w:rPr>
                <w:rFonts w:ascii="宋体" w:cs="宋体"/>
                <w:color w:val="auto"/>
                <w:kern w:val="0"/>
                <w:sz w:val="22"/>
                <w:highlight w:val="none"/>
              </w:rPr>
            </w:pPr>
            <w:r>
              <w:rPr>
                <w:rFonts w:hint="eastAsia" w:ascii="宋体" w:hAnsi="宋体" w:eastAsia="宋体" w:cs="宋体"/>
                <w:color w:val="auto"/>
                <w:sz w:val="22"/>
                <w:szCs w:val="22"/>
                <w:highlight w:val="none"/>
              </w:rPr>
              <w:t>★8、数据分析报告撰写，提供富文本编辑器和在线表格处理工具，同时内置方案素材库，包含图表、数据表格、报告案例和模板等，可进行灵活操作和撰写。（响应文件提供功能截图）</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9、产品采用B/S结构，在硬件能满足的条件下对客户端无限制；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10、产品采用python数据处理，满足数据多方面处理需求；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11、内部使用matplotlib可视化插件满足日常所需的可视化需求；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12、自主研发在线表格处理工具，满足常用算数需求和表格处理；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13、采用微服务架构和实现多任务级负载需求，支持不同量级用户并发需求；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★14、开发单位须拥有软件企业认定证书、高新企业证书、ISO9001质量体系认定证书等企业资质</w:t>
            </w:r>
            <w:r>
              <w:rPr>
                <w:rFonts w:hint="eastAsia" w:ascii="宋体" w:hAnsi="宋体" w:eastAsia="宋体" w:cs="宋体"/>
                <w:color w:val="auto"/>
                <w:sz w:val="22"/>
                <w:szCs w:val="22"/>
                <w:highlight w:val="none"/>
                <w:lang w:eastAsia="zh-CN"/>
              </w:rPr>
              <w:t>（提供复印件）</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★15、软件须有软件著作权证书；若为代理商，须提供生产厂家授权书及服务承诺书原件；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16、软件开发单位对所提供的软件提供技术支持，同时提供全国免费售后服务400专线；</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★17、软件开发单位需有校企合作的实践经验，需要有全国电子商务职业教育校企合作服务基地资质证明。并能提供至少五家电子商务公司合作声明及至少五家电子商务专业院校合作证明。</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★18、软件开发单位提供免费的教学资源网站(包括行业资讯、经典案例、精品课程、相关PPT、教学视频、教学大纲、人才培养计划、在线实训)；（须提供网站地址及网站截图）；</w:t>
            </w:r>
          </w:p>
          <w:p>
            <w:pPr>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二、功能模块</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（一）教师端：</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1、班级管理</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（1）查看班级：查看班级学生登录名、真实姓名、状态情况等；</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（2）学生状态确定：对班级学生进行激活或冻结操作；</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（3）编辑学生：对学生的基本信息进行修改，且可对学生密码进行重置；</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（4）删除学生：对已有学生进行删除操作。</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2、实训管理</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（1）创建实训</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（2）编辑实训</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（3）删除实训</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（4）查看实训</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（5）实训评价</w:t>
            </w:r>
          </w:p>
          <w:p>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3、资源管理</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（1）发布、查看、编辑、删除实训任务；</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（2）试题配置、内容配置、资源配置；</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★（3）增加、编辑、删除资源模板：采集数据方案模板资源、处理数据方案模板资源、数据分析报告模板资源、数据监控报告模板资源等。</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（二）管理员端： </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（1）系统管理：基础管理、数据备份和恢复等；</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（2）教师管理：添加、删除、管理老师。</w:t>
            </w:r>
          </w:p>
          <w:p>
            <w:pPr>
              <w:spacing w:line="360" w:lineRule="auto"/>
              <w:ind w:firstLine="259" w:firstLineChars="11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（三）学生端：</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1、数据采集与处理方案制定：通过提供的方案框架结构、模板及案例，撰写市场数据采集与处理方案、运营数据采集与处理方案、产品数据采集与处理方案；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2、市场数据分析：通过对目标行业发展数据分析、市场需求数据分析、目标客户分析、竞争对手竞品和竞店数据的分析，撰写数据报告，发现问题并提出解决方案；</w:t>
            </w:r>
          </w:p>
          <w:p>
            <w:pPr>
              <w:pStyle w:val="11"/>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数据监控与报告撰写：根据系统提供的数据监控中心，对运营、推广等不同类型数据进行监控，进行数据监控报表、数据跟踪报表制作并记录，鉴别数据异常并分析。根据数据分析结果，提出运营优化建议，撰写数据分析报告，包含店铺活动数据通报、市场环境分析报告、店铺运营整体分析报告等任务。（响应文件提供功能截图）</w:t>
            </w:r>
          </w:p>
          <w:p>
            <w:pPr>
              <w:pStyle w:val="7"/>
              <w:ind w:left="0" w:leftChars="0" w:firstLine="0" w:firstLineChars="0"/>
              <w:rPr>
                <w:rFonts w:hint="eastAsia" w:ascii="宋体" w:hAnsi="宋体" w:eastAsia="宋体" w:cs="宋体"/>
                <w:b/>
                <w:bCs/>
                <w:color w:val="auto"/>
                <w:spacing w:val="-6"/>
                <w:sz w:val="22"/>
                <w:szCs w:val="22"/>
                <w:highlight w:val="none"/>
                <w:vertAlign w:val="baseline"/>
                <w:lang w:eastAsia="zh-CN"/>
              </w:rPr>
            </w:pPr>
            <w:r>
              <w:rPr>
                <w:rFonts w:hint="eastAsia" w:ascii="宋体" w:hAnsi="宋体" w:eastAsia="宋体" w:cs="宋体"/>
                <w:b/>
                <w:bCs/>
                <w:color w:val="auto"/>
                <w:spacing w:val="-6"/>
                <w:sz w:val="22"/>
                <w:szCs w:val="22"/>
                <w:highlight w:val="none"/>
                <w:vertAlign w:val="baseline"/>
                <w:lang w:eastAsia="zh-CN"/>
              </w:rPr>
              <w:t>磋商现场提供演示：内容如下：</w:t>
            </w:r>
          </w:p>
          <w:p>
            <w:pPr>
              <w:widowControl/>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软件开发单位应免费提供正常运营的校企对接公共服务外包平台，该平台可为学生提供≥600企业，≥120个真实企业任务，≥1000个岗位需求，15种以上互联网电商相关岗位。能为采购人提供平台登录账号供采购人师生使用一年而无需在采购人场所单独安装，并能提供专家在线指导。</w:t>
            </w:r>
          </w:p>
          <w:p>
            <w:pPr>
              <w:widowControl/>
              <w:adjustRightInd w:val="0"/>
              <w:snapToGrid w:val="0"/>
              <w:spacing w:line="36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2、运营数据分析：通过对客户数据分析、推广数据分析、销售数据分析与供应链数据分析，撰写数据报告，发现问题并提出解决方案。客户数据分析包含客户分类、客户画像绘制、客户忠诚度分析、客户行为分析等任务。推广数据分析包含流量结构分析、关键词推广效果分析、活动推广效果分析等任务。销售数据分析包含交易数据分析和服务数据分析；供应链数据分析包含采购数据分析、物流数据分析和仓储数据分析</w:t>
            </w:r>
            <w:r>
              <w:rPr>
                <w:rFonts w:hint="eastAsia" w:ascii="宋体" w:hAnsi="宋体" w:cs="宋体"/>
                <w:color w:val="auto"/>
                <w:sz w:val="22"/>
                <w:szCs w:val="22"/>
                <w:highlight w:val="none"/>
                <w:lang w:eastAsia="zh-CN"/>
              </w:rPr>
              <w:t>。</w:t>
            </w:r>
          </w:p>
          <w:p>
            <w:pPr>
              <w:widowControl/>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产品数据分析：结合任务情境及任务要求，进入生意参谋，针对产品搜索指数及产品交易指数进行分析。通过数据分析方法，对产品的获客能力及盈利能力进行分析，包含商品利润分析、商品SKU分析等任务，提出运营指导意见；</w:t>
            </w:r>
          </w:p>
          <w:p>
            <w:pPr>
              <w:pStyle w:val="7"/>
              <w:ind w:left="0" w:leftChars="0" w:firstLine="0" w:firstLineChars="0"/>
              <w:rPr>
                <w:rFonts w:hint="eastAsia" w:ascii="宋体" w:hAnsi="宋体" w:eastAsia="宋体" w:cs="宋体"/>
                <w:b/>
                <w:bCs/>
                <w:color w:val="auto"/>
                <w:spacing w:val="-6"/>
                <w:sz w:val="22"/>
                <w:szCs w:val="22"/>
                <w:highlight w:val="none"/>
                <w:vertAlign w:val="baseline"/>
                <w:lang w:eastAsia="zh-CN"/>
              </w:rPr>
            </w:pPr>
            <w:r>
              <w:rPr>
                <w:rFonts w:hint="eastAsia" w:ascii="宋体" w:hAnsi="宋体" w:cs="宋体"/>
                <w:color w:val="auto"/>
                <w:sz w:val="22"/>
                <w:szCs w:val="22"/>
                <w:highlight w:val="none"/>
              </w:rPr>
              <w:t>4、配套提供教材一份，视频≥115个，教学课件1份，实训≥27个，测验≥8个，试题1套，教案1份。）</w:t>
            </w:r>
          </w:p>
          <w:p>
            <w:pPr>
              <w:pStyle w:val="7"/>
              <w:rPr>
                <w:rFonts w:hint="eastAsia" w:ascii="宋体" w:hAnsi="宋体" w:eastAsia="宋体" w:cs="宋体"/>
                <w:b/>
                <w:bCs/>
                <w:color w:val="auto"/>
                <w:spacing w:val="-6"/>
                <w:sz w:val="22"/>
                <w:szCs w:val="22"/>
                <w:highlight w:val="none"/>
                <w:vertAlign w:val="baseline"/>
                <w:lang w:eastAsia="zh-CN"/>
              </w:rPr>
            </w:pPr>
          </w:p>
        </w:tc>
      </w:tr>
    </w:tbl>
    <w:p>
      <w:pPr>
        <w:pStyle w:val="7"/>
        <w:ind w:left="0" w:leftChars="0" w:firstLine="0" w:firstLineChars="0"/>
        <w:rPr>
          <w:rFonts w:hint="eastAsia" w:ascii="宋体" w:hAnsi="宋体" w:cs="宋体"/>
          <w:b/>
          <w:bCs/>
          <w:color w:val="auto"/>
          <w:spacing w:val="-6"/>
          <w:sz w:val="22"/>
          <w:szCs w:val="22"/>
          <w:highlight w:val="none"/>
        </w:rPr>
      </w:pPr>
    </w:p>
    <w:p>
      <w:pPr>
        <w:pStyle w:val="7"/>
        <w:ind w:left="0" w:leftChars="0" w:firstLine="0" w:firstLineChars="0"/>
        <w:rPr>
          <w:rFonts w:hint="eastAsia" w:ascii="宋体" w:hAnsi="宋体" w:cs="宋体"/>
          <w:b/>
          <w:bCs/>
          <w:color w:val="auto"/>
          <w:spacing w:val="-6"/>
          <w:sz w:val="22"/>
          <w:szCs w:val="22"/>
          <w:highlight w:val="none"/>
        </w:rPr>
      </w:pPr>
    </w:p>
    <w:p>
      <w:pPr>
        <w:spacing w:line="360" w:lineRule="exact"/>
        <w:rPr>
          <w:rFonts w:hint="eastAsia" w:ascii="宋体" w:hAnsi="宋体" w:cs="宋体"/>
          <w:b/>
          <w:bCs/>
          <w:color w:val="auto"/>
          <w:sz w:val="22"/>
          <w:szCs w:val="22"/>
          <w:highlight w:val="none"/>
        </w:rPr>
      </w:pPr>
      <w:r>
        <w:rPr>
          <w:rFonts w:hint="eastAsia" w:ascii="宋体" w:hAnsi="宋体" w:cs="宋体"/>
          <w:b/>
          <w:color w:val="auto"/>
          <w:spacing w:val="-6"/>
          <w:sz w:val="22"/>
          <w:szCs w:val="22"/>
          <w:highlight w:val="none"/>
        </w:rPr>
        <w:t>四、其他</w:t>
      </w:r>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spacing w:val="-6"/>
          <w:sz w:val="22"/>
          <w:szCs w:val="22"/>
          <w:highlight w:val="none"/>
        </w:rPr>
      </w:pPr>
      <w:r>
        <w:rPr>
          <w:rFonts w:hint="eastAsia" w:ascii="宋体" w:hAnsi="宋体" w:cs="宋体"/>
          <w:b/>
          <w:color w:val="auto"/>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p>
    <w:p>
      <w:pPr>
        <w:pStyle w:val="7"/>
        <w:ind w:firstLine="56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pPr>
        <w:pStyle w:val="7"/>
        <w:ind w:left="0" w:leftChars="0" w:firstLine="0" w:firstLineChars="0"/>
        <w:rPr>
          <w:rFonts w:hint="eastAsia"/>
          <w:color w:val="auto"/>
          <w:highlight w:val="none"/>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B00D6"/>
    <w:multiLevelType w:val="singleLevel"/>
    <w:tmpl w:val="C6AB00D6"/>
    <w:lvl w:ilvl="0" w:tentative="0">
      <w:start w:val="3"/>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78DC"/>
    <w:rsid w:val="18C40218"/>
    <w:rsid w:val="39BE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pPr>
  </w:style>
  <w:style w:type="paragraph" w:styleId="4">
    <w:name w:val="Body Text Indent"/>
    <w:basedOn w:val="1"/>
    <w:qFormat/>
    <w:uiPriority w:val="0"/>
    <w:pPr>
      <w:adjustRightInd w:val="0"/>
      <w:spacing w:line="360" w:lineRule="auto"/>
      <w:ind w:firstLine="490"/>
      <w:jc w:val="left"/>
    </w:pPr>
    <w:rPr>
      <w:rFonts w:ascii="宋体" w:hAnsi="宋体"/>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2020-06-23T02:35:23Z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