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firstLineChars="20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采购需求</w:t>
      </w:r>
    </w:p>
    <w:p>
      <w:pPr>
        <w:snapToGrid w:val="0"/>
        <w:spacing w:line="360" w:lineRule="exact"/>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一、采购内容及数量</w:t>
      </w:r>
    </w:p>
    <w:tbl>
      <w:tblPr>
        <w:tblStyle w:val="6"/>
        <w:tblW w:w="0" w:type="auto"/>
        <w:jc w:val="center"/>
        <w:tblLayout w:type="fixed"/>
        <w:tblCellMar>
          <w:top w:w="0" w:type="dxa"/>
          <w:left w:w="108" w:type="dxa"/>
          <w:bottom w:w="0" w:type="dxa"/>
          <w:right w:w="108" w:type="dxa"/>
        </w:tblCellMar>
      </w:tblPr>
      <w:tblGrid>
        <w:gridCol w:w="1038"/>
        <w:gridCol w:w="3059"/>
        <w:gridCol w:w="1701"/>
        <w:gridCol w:w="1403"/>
        <w:gridCol w:w="2125"/>
      </w:tblGrid>
      <w:tr>
        <w:tblPrEx>
          <w:tblCellMar>
            <w:top w:w="0" w:type="dxa"/>
            <w:left w:w="108" w:type="dxa"/>
            <w:bottom w:w="0" w:type="dxa"/>
            <w:right w:w="108" w:type="dxa"/>
          </w:tblCellMar>
        </w:tblPrEx>
        <w:trPr>
          <w:trHeight w:val="90"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30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项目内容</w:t>
            </w:r>
          </w:p>
        </w:tc>
        <w:tc>
          <w:tcPr>
            <w:tcW w:w="17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数量 </w:t>
            </w:r>
          </w:p>
        </w:tc>
        <w:tc>
          <w:tcPr>
            <w:tcW w:w="1403"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预算金额(元)</w:t>
            </w:r>
          </w:p>
        </w:tc>
        <w:tc>
          <w:tcPr>
            <w:tcW w:w="2125"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r>
      <w:tr>
        <w:tblPrEx>
          <w:tblCellMar>
            <w:top w:w="0" w:type="dxa"/>
            <w:left w:w="108" w:type="dxa"/>
            <w:bottom w:w="0" w:type="dxa"/>
            <w:right w:w="108" w:type="dxa"/>
          </w:tblCellMar>
        </w:tblPrEx>
        <w:trPr>
          <w:trHeight w:val="709"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30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科技云等云端服务模块开发和维护</w:t>
            </w:r>
          </w:p>
        </w:tc>
        <w:tc>
          <w:tcPr>
            <w:tcW w:w="17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bCs/>
                <w:color w:val="auto"/>
                <w:kern w:val="0"/>
                <w:sz w:val="22"/>
                <w:highlight w:val="none"/>
              </w:rPr>
              <w:t xml:space="preserve">1批 </w:t>
            </w:r>
          </w:p>
        </w:tc>
        <w:tc>
          <w:tcPr>
            <w:tcW w:w="1403"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157000.00</w:t>
            </w:r>
          </w:p>
        </w:tc>
        <w:tc>
          <w:tcPr>
            <w:tcW w:w="2125" w:type="dxa"/>
            <w:tcBorders>
              <w:top w:val="single" w:color="000000" w:sz="4" w:space="0"/>
              <w:left w:val="single" w:color="auto" w:sz="4" w:space="0"/>
              <w:bottom w:val="single" w:color="000000"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 xml:space="preserve"> </w:t>
            </w:r>
          </w:p>
        </w:tc>
      </w:tr>
    </w:tbl>
    <w:p>
      <w:pPr>
        <w:snapToGrid w:val="0"/>
        <w:spacing w:line="360" w:lineRule="exact"/>
        <w:outlineLvl w:val="0"/>
        <w:rPr>
          <w:rFonts w:hint="eastAsia" w:ascii="宋体" w:hAnsi="宋体" w:cs="宋体"/>
          <w:b/>
          <w:color w:val="auto"/>
          <w:spacing w:val="-6"/>
          <w:sz w:val="22"/>
          <w:szCs w:val="22"/>
          <w:highlight w:val="none"/>
        </w:rPr>
      </w:pPr>
      <w:r>
        <w:rPr>
          <w:rFonts w:hint="eastAsia" w:ascii="宋体" w:hAnsi="宋体" w:cs="宋体"/>
          <w:b/>
          <w:bCs/>
          <w:color w:val="auto"/>
          <w:kern w:val="0"/>
          <w:sz w:val="22"/>
          <w:szCs w:val="22"/>
          <w:highlight w:val="none"/>
        </w:rPr>
        <w:t>二、</w:t>
      </w:r>
      <w:r>
        <w:rPr>
          <w:rFonts w:hint="eastAsia" w:ascii="宋体" w:hAnsi="宋体" w:cs="宋体"/>
          <w:b/>
          <w:color w:val="auto"/>
          <w:spacing w:val="-6"/>
          <w:sz w:val="22"/>
          <w:szCs w:val="22"/>
          <w:highlight w:val="none"/>
        </w:rPr>
        <w:t>商务要求（技术要求里另有注明的以技术要求为准）</w:t>
      </w: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8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color w:val="auto"/>
                <w:sz w:val="22"/>
                <w:szCs w:val="22"/>
                <w:highlight w:val="none"/>
              </w:rPr>
            </w:pPr>
            <w:r>
              <w:rPr>
                <w:rFonts w:ascii="宋体" w:hAnsi="宋体" w:cs="宋体"/>
                <w:color w:val="auto"/>
                <w:kern w:val="0"/>
                <w:sz w:val="22"/>
                <w:szCs w:val="22"/>
                <w:highlight w:val="none"/>
                <w:u w:val="single"/>
              </w:rPr>
              <w:t>▲</w:t>
            </w:r>
            <w:r>
              <w:rPr>
                <w:rFonts w:hint="eastAsia" w:ascii="宋体" w:hAnsi="宋体" w:cs="宋体"/>
                <w:color w:val="auto"/>
                <w:sz w:val="22"/>
                <w:szCs w:val="22"/>
                <w:highlight w:val="none"/>
                <w:u w:val="single"/>
              </w:rPr>
              <w:t>付款条件</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本合同签订后卖方向买方支付合同价款的5%作为履约保证金；卖方完成全部供货及安装、调试、培训并通过买方验收，买方入库报销后15个工作日内，买方向卖方支付100%合同价款（卖方必须先开具合同金额100%的正式</w:t>
            </w:r>
            <w:r>
              <w:rPr>
                <w:rFonts w:hint="eastAsia" w:ascii="宋体" w:hAnsi="宋体" w:cs="宋体"/>
                <w:color w:val="auto"/>
                <w:sz w:val="22"/>
                <w:szCs w:val="22"/>
                <w:highlight w:val="none"/>
                <w:u w:val="single"/>
                <w:lang w:eastAsia="zh-CN"/>
              </w:rPr>
              <w:t>增值税专用</w:t>
            </w:r>
            <w:r>
              <w:rPr>
                <w:rFonts w:hint="eastAsia" w:ascii="宋体" w:hAnsi="宋体" w:cs="宋体"/>
                <w:color w:val="auto"/>
                <w:sz w:val="22"/>
                <w:szCs w:val="22"/>
                <w:highlight w:val="none"/>
                <w:u w:val="single"/>
              </w:rPr>
              <w:t>发票）；履约保证金自验收合格之日，一年后无质量问题，资产管理处收到使用部门填写的验收单后7个工作日内</w:t>
            </w:r>
            <w:r>
              <w:rPr>
                <w:rFonts w:hint="eastAsia" w:ascii="宋体" w:hAnsi="宋体" w:cs="宋体"/>
                <w:color w:val="auto"/>
                <w:sz w:val="22"/>
                <w:szCs w:val="22"/>
                <w:highlight w:val="none"/>
                <w:u w:val="single"/>
                <w:lang w:eastAsia="zh-CN"/>
              </w:rPr>
              <w:t>无息退还</w:t>
            </w:r>
            <w:r>
              <w:rPr>
                <w:rFonts w:hint="eastAsia" w:ascii="宋体" w:hAnsi="宋体" w:cs="宋体"/>
                <w:color w:val="auto"/>
                <w:sz w:val="22"/>
                <w:szCs w:val="22"/>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质保期</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二年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交付时间</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eastAsia="宋体" w:cs="宋体"/>
                <w:bCs/>
                <w:color w:val="auto"/>
                <w:kern w:val="0"/>
                <w:sz w:val="22"/>
                <w:highlight w:val="none"/>
                <w:lang w:eastAsia="zh-CN"/>
              </w:rPr>
            </w:pPr>
            <w:r>
              <w:rPr>
                <w:rFonts w:hint="eastAsia" w:ascii="宋体" w:hAnsi="宋体" w:cs="宋体"/>
                <w:color w:val="auto"/>
                <w:sz w:val="22"/>
                <w:szCs w:val="22"/>
                <w:highlight w:val="none"/>
              </w:rPr>
              <w:t>签订合同后需20天内完成交付</w:t>
            </w:r>
            <w:r>
              <w:rPr>
                <w:rFonts w:hint="eastAsia" w:ascii="宋体" w:hAnsi="宋体" w:cs="宋体"/>
                <w:color w:val="auto"/>
                <w:sz w:val="22"/>
                <w:szCs w:val="22"/>
                <w:highlight w:val="none"/>
                <w:lang w:eastAsia="zh-CN"/>
              </w:rPr>
              <w:t>并验收通过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交付地点</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bCs/>
                <w:color w:val="auto"/>
                <w:kern w:val="0"/>
                <w:sz w:val="22"/>
                <w:highlight w:val="none"/>
              </w:rPr>
            </w:pPr>
            <w:r>
              <w:rPr>
                <w:rFonts w:hint="eastAsia" w:ascii="宋体" w:hAnsi="宋体" w:cs="宋体"/>
                <w:color w:val="auto"/>
                <w:sz w:val="22"/>
                <w:szCs w:val="22"/>
                <w:highlight w:val="none"/>
              </w:rPr>
              <w:t>温州职业技术学院指定地点。</w:t>
            </w:r>
          </w:p>
        </w:tc>
      </w:tr>
    </w:tbl>
    <w:p>
      <w:pPr>
        <w:numPr>
          <w:ilvl w:val="0"/>
          <w:numId w:val="1"/>
        </w:numPr>
        <w:snapToGrid w:val="0"/>
        <w:spacing w:line="360" w:lineRule="exact"/>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技术要求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noWrap w:val="0"/>
            <w:vAlign w:val="top"/>
          </w:tcPr>
          <w:p>
            <w:pPr>
              <w:snapToGrid w:val="0"/>
              <w:spacing w:line="360" w:lineRule="exact"/>
              <w:rPr>
                <w:rFonts w:hint="eastAsia" w:ascii="宋体" w:hAnsi="宋体" w:cs="宋体"/>
                <w:b/>
                <w:bCs/>
                <w:color w:val="000000"/>
                <w:spacing w:val="-6"/>
                <w:sz w:val="22"/>
                <w:szCs w:val="22"/>
                <w:highlight w:val="none"/>
              </w:rPr>
            </w:pPr>
            <w:r>
              <w:rPr>
                <w:rFonts w:hint="eastAsia" w:ascii="宋体" w:hAnsi="宋体" w:cs="宋体"/>
                <w:b/>
                <w:bCs/>
                <w:color w:val="000000"/>
                <w:spacing w:val="-6"/>
                <w:sz w:val="22"/>
                <w:szCs w:val="22"/>
                <w:highlight w:val="none"/>
              </w:rPr>
              <w:t>技术要求</w:t>
            </w:r>
          </w:p>
          <w:p>
            <w:pPr>
              <w:widowControl/>
              <w:snapToGrid w:val="0"/>
              <w:spacing w:line="360" w:lineRule="auto"/>
              <w:ind w:firstLine="440" w:firstLineChars="200"/>
              <w:jc w:val="left"/>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（一）科研订单服务</w:t>
            </w:r>
          </w:p>
          <w:p>
            <w:pPr>
              <w:widowControl/>
              <w:snapToGrid w:val="0"/>
              <w:spacing w:line="360" w:lineRule="auto"/>
              <w:ind w:firstLine="442" w:firstLineChars="200"/>
              <w:jc w:val="left"/>
              <w:rPr>
                <w:rFonts w:hint="eastAsia" w:ascii="宋体" w:hAnsi="宋体" w:cs="宋体"/>
                <w:color w:val="000000"/>
                <w:sz w:val="22"/>
                <w:szCs w:val="22"/>
                <w:highlight w:val="none"/>
              </w:rPr>
            </w:pPr>
            <w:r>
              <w:rPr>
                <w:rFonts w:hint="eastAsia" w:ascii="宋体" w:hAnsi="宋体" w:cs="宋体"/>
                <w:b/>
                <w:color w:val="000000"/>
                <w:sz w:val="22"/>
                <w:szCs w:val="22"/>
                <w:highlight w:val="none"/>
              </w:rPr>
              <w:t>1、搜索查找。</w:t>
            </w:r>
            <w:r>
              <w:rPr>
                <w:rFonts w:hint="eastAsia" w:ascii="宋体" w:hAnsi="宋体" w:cs="宋体"/>
                <w:color w:val="000000"/>
                <w:sz w:val="22"/>
                <w:szCs w:val="22"/>
                <w:highlight w:val="none"/>
              </w:rPr>
              <w:t xml:space="preserve">企业上帮企云“科技云”服务模块，可根据自己的产业类别，快速浏览查找所需企业科技研发项目。  </w:t>
            </w:r>
          </w:p>
          <w:p>
            <w:pPr>
              <w:widowControl/>
              <w:snapToGrid w:val="0"/>
              <w:spacing w:line="360" w:lineRule="auto"/>
              <w:ind w:firstLine="442" w:firstLineChars="200"/>
              <w:jc w:val="left"/>
              <w:rPr>
                <w:rFonts w:hint="eastAsia" w:ascii="宋体" w:hAnsi="宋体" w:cs="宋体"/>
                <w:color w:val="000000"/>
                <w:sz w:val="22"/>
                <w:szCs w:val="22"/>
                <w:highlight w:val="none"/>
              </w:rPr>
            </w:pPr>
            <w:r>
              <w:rPr>
                <w:rFonts w:hint="eastAsia" w:ascii="宋体" w:hAnsi="宋体" w:cs="宋体"/>
                <w:b/>
                <w:color w:val="000000"/>
                <w:sz w:val="22"/>
                <w:szCs w:val="22"/>
                <w:highlight w:val="none"/>
              </w:rPr>
              <w:t>2、提出意向。</w:t>
            </w:r>
            <w:r>
              <w:rPr>
                <w:rFonts w:hint="eastAsia" w:ascii="宋体" w:hAnsi="宋体" w:cs="宋体"/>
                <w:color w:val="000000"/>
                <w:sz w:val="22"/>
                <w:szCs w:val="22"/>
                <w:highlight w:val="none"/>
              </w:rPr>
              <w:t>企业根据需求，提交意向订单。</w:t>
            </w:r>
          </w:p>
          <w:p>
            <w:pPr>
              <w:widowControl/>
              <w:snapToGrid w:val="0"/>
              <w:spacing w:line="360" w:lineRule="auto"/>
              <w:ind w:firstLine="331" w:firstLineChars="150"/>
              <w:jc w:val="left"/>
              <w:rPr>
                <w:rFonts w:hint="eastAsia" w:ascii="宋体" w:hAnsi="宋体" w:cs="宋体"/>
                <w:color w:val="000000"/>
                <w:sz w:val="22"/>
                <w:szCs w:val="22"/>
                <w:highlight w:val="none"/>
              </w:rPr>
            </w:pPr>
            <w:r>
              <w:rPr>
                <w:rFonts w:hint="eastAsia" w:ascii="宋体" w:hAnsi="宋体" w:cs="宋体"/>
                <w:b/>
                <w:color w:val="000000"/>
                <w:sz w:val="22"/>
                <w:szCs w:val="22"/>
                <w:highlight w:val="none"/>
              </w:rPr>
              <w:t xml:space="preserve"> 3、对接服务。</w:t>
            </w:r>
            <w:r>
              <w:rPr>
                <w:rFonts w:hint="eastAsia" w:ascii="宋体" w:hAnsi="宋体" w:cs="宋体"/>
                <w:color w:val="000000"/>
                <w:sz w:val="22"/>
                <w:szCs w:val="22"/>
                <w:highlight w:val="none"/>
              </w:rPr>
              <w:t>科研服务团队接到服务意向订单，认为可以帮助企业实现技术研发需求的，平台提交反馈单，经平台对接后，进一步线下进行对接服务。</w:t>
            </w:r>
          </w:p>
          <w:p>
            <w:pPr>
              <w:widowControl/>
              <w:numPr>
                <w:ilvl w:val="0"/>
                <w:numId w:val="2"/>
              </w:numPr>
              <w:snapToGrid w:val="0"/>
              <w:spacing w:line="360" w:lineRule="auto"/>
              <w:ind w:firstLine="442" w:firstLineChars="200"/>
              <w:jc w:val="left"/>
              <w:rPr>
                <w:rFonts w:hint="eastAsia"/>
                <w:color w:val="000000"/>
                <w:sz w:val="22"/>
                <w:szCs w:val="22"/>
                <w:highlight w:val="none"/>
              </w:rPr>
            </w:pPr>
            <w:r>
              <w:rPr>
                <w:rFonts w:hint="eastAsia" w:ascii="宋体" w:hAnsi="宋体" w:cs="宋体"/>
                <w:b/>
                <w:color w:val="000000"/>
                <w:sz w:val="22"/>
                <w:szCs w:val="22"/>
                <w:highlight w:val="none"/>
              </w:rPr>
              <w:t>用户评价。</w:t>
            </w:r>
            <w:r>
              <w:rPr>
                <w:rFonts w:hint="eastAsia" w:ascii="宋体" w:hAnsi="宋体" w:cs="宋体"/>
                <w:color w:val="000000"/>
                <w:sz w:val="22"/>
                <w:szCs w:val="22"/>
                <w:highlight w:val="none"/>
              </w:rPr>
              <w:t>企业在接受科研团队服务后，对科研团队服务（科研成果）的满意度进行评价，作为今后服务团队评星的依据，并为其他企业提供能力评价参考。</w:t>
            </w:r>
          </w:p>
          <w:p>
            <w:pPr>
              <w:widowControl/>
              <w:snapToGrid w:val="0"/>
              <w:spacing w:line="360" w:lineRule="auto"/>
              <w:ind w:firstLine="440" w:firstLineChars="200"/>
              <w:jc w:val="left"/>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（二）科研诉求服务</w:t>
            </w:r>
          </w:p>
          <w:p>
            <w:pPr>
              <w:widowControl/>
              <w:snapToGrid w:val="0"/>
              <w:spacing w:line="360" w:lineRule="auto"/>
              <w:ind w:firstLine="442" w:firstLineChars="200"/>
              <w:jc w:val="left"/>
              <w:rPr>
                <w:rFonts w:hint="eastAsia" w:ascii="宋体" w:hAnsi="宋体" w:cs="宋体"/>
                <w:color w:val="000000"/>
                <w:sz w:val="22"/>
                <w:szCs w:val="22"/>
                <w:highlight w:val="none"/>
              </w:rPr>
            </w:pPr>
            <w:r>
              <w:rPr>
                <w:rFonts w:hint="eastAsia" w:ascii="宋体" w:hAnsi="宋体" w:cs="宋体"/>
                <w:b/>
                <w:color w:val="000000"/>
                <w:sz w:val="22"/>
                <w:szCs w:val="22"/>
                <w:highlight w:val="none"/>
              </w:rPr>
              <w:t>1、提出诉求。</w:t>
            </w:r>
            <w:r>
              <w:rPr>
                <w:rFonts w:hint="eastAsia" w:ascii="宋体" w:hAnsi="宋体" w:cs="宋体"/>
                <w:color w:val="000000"/>
                <w:sz w:val="22"/>
                <w:szCs w:val="22"/>
                <w:highlight w:val="none"/>
              </w:rPr>
              <w:t>企业在平台“科技云”模块没有找到合适的科技服务产品，可以将自己的服务诉求在“企业科研诉求”板块留言，详细描述自己的科技服务诉求。</w:t>
            </w:r>
          </w:p>
          <w:p>
            <w:pPr>
              <w:widowControl/>
              <w:snapToGrid w:val="0"/>
              <w:spacing w:line="360" w:lineRule="auto"/>
              <w:ind w:firstLine="442" w:firstLineChars="200"/>
              <w:jc w:val="left"/>
              <w:rPr>
                <w:rFonts w:hint="eastAsia" w:ascii="宋体" w:hAnsi="宋体" w:cs="宋体"/>
                <w:color w:val="000000"/>
                <w:sz w:val="22"/>
                <w:szCs w:val="22"/>
                <w:highlight w:val="none"/>
              </w:rPr>
            </w:pPr>
            <w:r>
              <w:rPr>
                <w:rFonts w:hint="eastAsia" w:ascii="宋体" w:hAnsi="宋体" w:cs="宋体"/>
                <w:b/>
                <w:color w:val="000000"/>
                <w:sz w:val="22"/>
                <w:szCs w:val="22"/>
                <w:highlight w:val="none"/>
              </w:rPr>
              <w:t>2、接受诉求。</w:t>
            </w:r>
            <w:r>
              <w:rPr>
                <w:rFonts w:hint="eastAsia" w:ascii="宋体" w:hAnsi="宋体" w:cs="宋体"/>
                <w:color w:val="000000"/>
                <w:sz w:val="22"/>
                <w:szCs w:val="22"/>
                <w:highlight w:val="none"/>
              </w:rPr>
              <w:t>平台客服根据企业的诉求方向，为企业在专家库中选择合适的科研服务团队。</w:t>
            </w:r>
          </w:p>
          <w:p>
            <w:pPr>
              <w:widowControl/>
              <w:snapToGrid w:val="0"/>
              <w:spacing w:line="360" w:lineRule="auto"/>
              <w:ind w:firstLine="442" w:firstLineChars="200"/>
              <w:jc w:val="left"/>
              <w:rPr>
                <w:rFonts w:hint="eastAsia" w:ascii="宋体" w:hAnsi="宋体" w:cs="宋体"/>
                <w:color w:val="000000"/>
                <w:sz w:val="22"/>
                <w:szCs w:val="22"/>
                <w:highlight w:val="none"/>
              </w:rPr>
            </w:pPr>
            <w:r>
              <w:rPr>
                <w:rFonts w:hint="eastAsia" w:ascii="宋体" w:hAnsi="宋体" w:cs="宋体"/>
                <w:b/>
                <w:color w:val="000000"/>
                <w:sz w:val="22"/>
                <w:szCs w:val="22"/>
                <w:highlight w:val="none"/>
              </w:rPr>
              <w:t>3、对接服务。</w:t>
            </w:r>
            <w:r>
              <w:rPr>
                <w:rFonts w:hint="eastAsia" w:ascii="宋体" w:hAnsi="宋体" w:cs="宋体"/>
                <w:color w:val="000000"/>
                <w:sz w:val="22"/>
                <w:szCs w:val="22"/>
                <w:highlight w:val="none"/>
              </w:rPr>
              <w:t>科研服务团队接到“企业科研诉求”，认为可以帮助企业实现技术研发需求的，平台提交反馈单，经平台对接后，进一步线下进行对接服务。</w:t>
            </w:r>
          </w:p>
          <w:p>
            <w:pPr>
              <w:widowControl/>
              <w:snapToGrid w:val="0"/>
              <w:spacing w:line="360" w:lineRule="auto"/>
              <w:ind w:firstLine="442" w:firstLineChars="200"/>
              <w:jc w:val="left"/>
              <w:rPr>
                <w:rFonts w:hint="eastAsia" w:ascii="宋体" w:hAnsi="宋体" w:cs="宋体"/>
                <w:color w:val="000000"/>
                <w:sz w:val="22"/>
                <w:szCs w:val="22"/>
                <w:highlight w:val="none"/>
              </w:rPr>
            </w:pPr>
            <w:r>
              <w:rPr>
                <w:rFonts w:hint="eastAsia" w:ascii="宋体" w:hAnsi="宋体" w:cs="宋体"/>
                <w:b/>
                <w:color w:val="000000"/>
                <w:sz w:val="22"/>
                <w:szCs w:val="22"/>
                <w:highlight w:val="none"/>
              </w:rPr>
              <w:t>4、用户评价。</w:t>
            </w:r>
            <w:r>
              <w:rPr>
                <w:rFonts w:hint="eastAsia" w:ascii="宋体" w:hAnsi="宋体" w:cs="宋体"/>
                <w:color w:val="000000"/>
                <w:sz w:val="22"/>
                <w:szCs w:val="22"/>
                <w:highlight w:val="none"/>
              </w:rPr>
              <w:t>企业在接受科研团队服务后，对科研团队服务的满意度进行评价，作为今后服务团队评星的依据，并为其他企业提供能力评价参考。</w:t>
            </w:r>
          </w:p>
          <w:p>
            <w:pPr>
              <w:widowControl/>
              <w:snapToGrid w:val="0"/>
              <w:spacing w:line="360" w:lineRule="auto"/>
              <w:ind w:firstLine="440" w:firstLineChars="200"/>
              <w:jc w:val="left"/>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（三）智能诊断服务</w:t>
            </w:r>
          </w:p>
          <w:p>
            <w:pPr>
              <w:widowControl/>
              <w:snapToGrid w:val="0"/>
              <w:spacing w:line="360" w:lineRule="auto"/>
              <w:ind w:firstLine="442" w:firstLineChars="200"/>
              <w:jc w:val="left"/>
              <w:rPr>
                <w:rFonts w:hint="eastAsia" w:ascii="宋体" w:hAnsi="宋体" w:cs="宋体"/>
                <w:color w:val="000000"/>
                <w:sz w:val="22"/>
                <w:szCs w:val="22"/>
                <w:highlight w:val="none"/>
              </w:rPr>
            </w:pPr>
            <w:r>
              <w:rPr>
                <w:rFonts w:hint="eastAsia" w:ascii="宋体" w:hAnsi="宋体" w:cs="宋体"/>
                <w:b/>
                <w:color w:val="000000"/>
                <w:sz w:val="22"/>
                <w:szCs w:val="22"/>
                <w:highlight w:val="none"/>
              </w:rPr>
              <w:t>1、提出需求。</w:t>
            </w:r>
            <w:r>
              <w:rPr>
                <w:rFonts w:hint="eastAsia" w:ascii="宋体" w:hAnsi="宋体" w:cs="宋体"/>
                <w:color w:val="000000"/>
                <w:sz w:val="22"/>
                <w:szCs w:val="22"/>
                <w:highlight w:val="none"/>
              </w:rPr>
              <w:t>企业“智能诊断方案”板块提出当下企业智能化改造中存在的困难和问题、企业今后发展的方向、需要专家解决的难点等进行详细描述。</w:t>
            </w:r>
          </w:p>
          <w:p>
            <w:pPr>
              <w:widowControl/>
              <w:snapToGrid w:val="0"/>
              <w:spacing w:line="360" w:lineRule="auto"/>
              <w:ind w:firstLine="442" w:firstLineChars="200"/>
              <w:jc w:val="left"/>
              <w:rPr>
                <w:rFonts w:hint="eastAsia" w:ascii="宋体" w:hAnsi="宋体" w:cs="宋体"/>
                <w:color w:val="000000"/>
                <w:sz w:val="22"/>
                <w:szCs w:val="22"/>
                <w:highlight w:val="none"/>
              </w:rPr>
            </w:pPr>
            <w:r>
              <w:rPr>
                <w:rFonts w:hint="eastAsia" w:ascii="宋体" w:hAnsi="宋体" w:cs="宋体"/>
                <w:b/>
                <w:color w:val="000000"/>
                <w:sz w:val="22"/>
                <w:szCs w:val="22"/>
                <w:highlight w:val="none"/>
              </w:rPr>
              <w:t>2、对接服务。</w:t>
            </w:r>
            <w:r>
              <w:rPr>
                <w:rFonts w:hint="eastAsia" w:ascii="宋体" w:hAnsi="宋体" w:cs="宋体"/>
                <w:color w:val="000000"/>
                <w:sz w:val="22"/>
                <w:szCs w:val="22"/>
                <w:highlight w:val="none"/>
              </w:rPr>
              <w:t>平台客服根据企业的需求方向，帮忙联系对接智能诊断专家，为其提供智能诊断方案和建议，为企业今后智能化改造升级提供参考和依据。如企业需要也可为企业推荐相关科研团队，提供智能改造研发服务。</w:t>
            </w:r>
          </w:p>
          <w:p>
            <w:pPr>
              <w:widowControl/>
              <w:snapToGrid w:val="0"/>
              <w:spacing w:line="360" w:lineRule="auto"/>
              <w:ind w:firstLine="442" w:firstLineChars="200"/>
              <w:jc w:val="left"/>
              <w:rPr>
                <w:rFonts w:hint="eastAsia" w:ascii="宋体" w:hAnsi="宋体" w:cs="宋体"/>
                <w:color w:val="000000"/>
                <w:sz w:val="22"/>
                <w:szCs w:val="22"/>
                <w:highlight w:val="none"/>
              </w:rPr>
            </w:pPr>
            <w:r>
              <w:rPr>
                <w:rFonts w:hint="eastAsia" w:ascii="宋体" w:hAnsi="宋体" w:cs="宋体"/>
                <w:b/>
                <w:color w:val="000000"/>
                <w:sz w:val="22"/>
                <w:szCs w:val="22"/>
                <w:highlight w:val="none"/>
              </w:rPr>
              <w:t>3、用户评价。</w:t>
            </w:r>
            <w:r>
              <w:rPr>
                <w:rFonts w:hint="eastAsia" w:ascii="宋体" w:hAnsi="宋体" w:cs="宋体"/>
                <w:color w:val="000000"/>
                <w:sz w:val="22"/>
                <w:szCs w:val="22"/>
                <w:highlight w:val="none"/>
              </w:rPr>
              <w:t>企业在接受科研团队服务后，对科研团队服务的满意度进行评价，作为今后服务团队评星的依据，并为其他企业提供能力评价参考。</w:t>
            </w:r>
          </w:p>
          <w:p>
            <w:pPr>
              <w:widowControl/>
              <w:snapToGrid w:val="0"/>
              <w:spacing w:line="360" w:lineRule="auto"/>
              <w:ind w:firstLine="440" w:firstLineChars="200"/>
              <w:jc w:val="left"/>
              <w:rPr>
                <w:rFonts w:ascii="宋体" w:hAnsi="宋体" w:cs="宋体"/>
                <w:bCs/>
                <w:color w:val="000000"/>
                <w:sz w:val="22"/>
                <w:szCs w:val="22"/>
                <w:highlight w:val="none"/>
              </w:rPr>
            </w:pPr>
            <w:r>
              <w:rPr>
                <w:rFonts w:hint="eastAsia" w:ascii="宋体" w:hAnsi="宋体" w:cs="宋体"/>
                <w:bCs/>
                <w:color w:val="000000"/>
                <w:sz w:val="22"/>
                <w:szCs w:val="22"/>
                <w:highlight w:val="none"/>
              </w:rPr>
              <w:t>（</w:t>
            </w:r>
            <w:r>
              <w:rPr>
                <w:rFonts w:ascii="宋体" w:hAnsi="宋体" w:cs="宋体"/>
                <w:bCs/>
                <w:color w:val="000000"/>
                <w:sz w:val="22"/>
                <w:szCs w:val="22"/>
                <w:highlight w:val="none"/>
              </w:rPr>
              <w:t>四</w:t>
            </w:r>
            <w:r>
              <w:rPr>
                <w:rFonts w:hint="eastAsia" w:ascii="宋体" w:hAnsi="宋体" w:cs="宋体"/>
                <w:bCs/>
                <w:color w:val="000000"/>
                <w:sz w:val="22"/>
                <w:szCs w:val="22"/>
                <w:highlight w:val="none"/>
              </w:rPr>
              <w:t>）</w:t>
            </w:r>
            <w:r>
              <w:rPr>
                <w:rFonts w:ascii="宋体" w:hAnsi="宋体" w:cs="宋体"/>
                <w:bCs/>
                <w:color w:val="000000"/>
                <w:sz w:val="22"/>
                <w:szCs w:val="22"/>
                <w:highlight w:val="none"/>
              </w:rPr>
              <w:t>科研团队管理</w:t>
            </w:r>
          </w:p>
          <w:p>
            <w:pPr>
              <w:widowControl/>
              <w:snapToGrid w:val="0"/>
              <w:spacing w:line="360" w:lineRule="auto"/>
              <w:ind w:firstLine="442" w:firstLineChars="200"/>
              <w:jc w:val="left"/>
              <w:rPr>
                <w:rFonts w:hint="eastAsia" w:ascii="宋体" w:hAnsi="宋体" w:cs="宋体"/>
                <w:b/>
                <w:color w:val="000000"/>
                <w:sz w:val="22"/>
                <w:szCs w:val="22"/>
                <w:highlight w:val="none"/>
              </w:rPr>
            </w:pPr>
            <w:r>
              <w:rPr>
                <w:rFonts w:hint="eastAsia" w:ascii="宋体" w:hAnsi="宋体" w:cs="宋体"/>
                <w:b/>
                <w:color w:val="000000"/>
                <w:sz w:val="22"/>
                <w:szCs w:val="22"/>
                <w:highlight w:val="none"/>
              </w:rPr>
              <w:t>1、科研团队信息管理</w:t>
            </w:r>
            <w:r>
              <w:rPr>
                <w:rFonts w:ascii="宋体" w:hAnsi="宋体" w:cs="宋体"/>
                <w:b/>
                <w:color w:val="000000"/>
                <w:sz w:val="22"/>
                <w:szCs w:val="22"/>
                <w:highlight w:val="none"/>
              </w:rPr>
              <w:t>。</w:t>
            </w:r>
            <w:r>
              <w:rPr>
                <w:rFonts w:hint="eastAsia" w:ascii="宋体" w:hAnsi="宋体" w:cs="宋体"/>
                <w:color w:val="000000"/>
                <w:sz w:val="22"/>
                <w:szCs w:val="22"/>
                <w:highlight w:val="none"/>
              </w:rPr>
              <w:t>平台可以添加、修改、删除科研团队，并对科研团队类型管理，添加后的科研团队可以在平台上进行展示。</w:t>
            </w:r>
          </w:p>
          <w:p>
            <w:pPr>
              <w:widowControl/>
              <w:snapToGrid w:val="0"/>
              <w:spacing w:line="360" w:lineRule="auto"/>
              <w:ind w:firstLine="442" w:firstLineChars="200"/>
              <w:jc w:val="left"/>
              <w:rPr>
                <w:rFonts w:hint="eastAsia" w:ascii="宋体" w:hAnsi="宋体" w:cs="宋体"/>
                <w:b/>
                <w:color w:val="000000"/>
                <w:sz w:val="22"/>
                <w:szCs w:val="22"/>
                <w:highlight w:val="none"/>
              </w:rPr>
            </w:pPr>
            <w:r>
              <w:rPr>
                <w:rFonts w:hint="eastAsia" w:ascii="宋体" w:hAnsi="宋体" w:cs="宋体"/>
                <w:b/>
                <w:color w:val="000000"/>
                <w:sz w:val="22"/>
                <w:szCs w:val="22"/>
                <w:highlight w:val="none"/>
              </w:rPr>
              <w:t>2、科研团队展示</w:t>
            </w:r>
            <w:r>
              <w:rPr>
                <w:rFonts w:ascii="宋体" w:hAnsi="宋体" w:cs="宋体"/>
                <w:b/>
                <w:color w:val="000000"/>
                <w:sz w:val="22"/>
                <w:szCs w:val="22"/>
                <w:highlight w:val="none"/>
              </w:rPr>
              <w:t>。</w:t>
            </w:r>
            <w:r>
              <w:rPr>
                <w:rFonts w:hint="eastAsia" w:ascii="宋体" w:hAnsi="宋体" w:cs="宋体"/>
                <w:color w:val="000000"/>
                <w:sz w:val="22"/>
                <w:szCs w:val="22"/>
                <w:highlight w:val="none"/>
              </w:rPr>
              <w:t>企业可以分类别查看科研团队；可以通过搜索查看科研团队。企业可以进入科研团队详情页，详细查看科研团队的介绍、科研成果、完成订单数量、评价和星级评分等信息。</w:t>
            </w:r>
          </w:p>
          <w:p>
            <w:pPr>
              <w:widowControl/>
              <w:snapToGrid w:val="0"/>
              <w:spacing w:line="360" w:lineRule="auto"/>
              <w:ind w:firstLine="442" w:firstLineChars="200"/>
              <w:jc w:val="left"/>
              <w:rPr>
                <w:rFonts w:hint="eastAsia" w:ascii="宋体" w:hAnsi="宋体" w:cs="宋体"/>
                <w:bCs/>
                <w:color w:val="000000"/>
                <w:sz w:val="22"/>
                <w:szCs w:val="22"/>
                <w:highlight w:val="none"/>
              </w:rPr>
            </w:pPr>
            <w:r>
              <w:rPr>
                <w:rFonts w:hint="eastAsia" w:ascii="宋体" w:hAnsi="宋体" w:cs="宋体"/>
                <w:b/>
                <w:color w:val="000000"/>
                <w:sz w:val="22"/>
                <w:szCs w:val="22"/>
                <w:highlight w:val="none"/>
              </w:rPr>
              <w:t>3、科研团队评分</w:t>
            </w:r>
            <w:r>
              <w:rPr>
                <w:rFonts w:ascii="宋体" w:hAnsi="宋体" w:cs="宋体"/>
                <w:b/>
                <w:color w:val="000000"/>
                <w:sz w:val="22"/>
                <w:szCs w:val="22"/>
                <w:highlight w:val="none"/>
              </w:rPr>
              <w:t>。</w:t>
            </w:r>
            <w:r>
              <w:rPr>
                <w:rFonts w:hint="eastAsia" w:ascii="宋体" w:hAnsi="宋体" w:cs="宋体"/>
                <w:color w:val="000000"/>
                <w:sz w:val="22"/>
                <w:szCs w:val="22"/>
                <w:highlight w:val="none"/>
              </w:rPr>
              <w:t>平台根据企业对科研团队每次服务的评分生成一个综合性的星级评分。</w:t>
            </w:r>
          </w:p>
          <w:p>
            <w:pPr>
              <w:widowControl/>
              <w:snapToGrid w:val="0"/>
              <w:spacing w:line="360" w:lineRule="auto"/>
              <w:ind w:firstLine="440" w:firstLineChars="200"/>
              <w:jc w:val="left"/>
              <w:rPr>
                <w:rFonts w:ascii="宋体" w:hAnsi="宋体" w:cs="宋体"/>
                <w:bCs/>
                <w:color w:val="000000"/>
                <w:sz w:val="22"/>
                <w:szCs w:val="22"/>
                <w:highlight w:val="none"/>
              </w:rPr>
            </w:pPr>
            <w:r>
              <w:rPr>
                <w:rFonts w:hint="eastAsia" w:ascii="宋体" w:hAnsi="宋体" w:cs="宋体"/>
                <w:bCs/>
                <w:color w:val="000000"/>
                <w:sz w:val="22"/>
                <w:szCs w:val="22"/>
                <w:highlight w:val="none"/>
              </w:rPr>
              <w:t>（</w:t>
            </w:r>
            <w:r>
              <w:rPr>
                <w:rFonts w:ascii="宋体" w:hAnsi="宋体" w:cs="宋体"/>
                <w:bCs/>
                <w:color w:val="000000"/>
                <w:sz w:val="22"/>
                <w:szCs w:val="22"/>
                <w:highlight w:val="none"/>
              </w:rPr>
              <w:t>五</w:t>
            </w:r>
            <w:r>
              <w:rPr>
                <w:rFonts w:hint="eastAsia" w:ascii="宋体" w:hAnsi="宋体" w:cs="宋体"/>
                <w:bCs/>
                <w:color w:val="000000"/>
                <w:sz w:val="22"/>
                <w:szCs w:val="22"/>
                <w:highlight w:val="none"/>
              </w:rPr>
              <w:t>）</w:t>
            </w:r>
            <w:r>
              <w:rPr>
                <w:rFonts w:hint="default" w:ascii="宋体" w:hAnsi="宋体" w:cs="宋体"/>
                <w:bCs/>
                <w:color w:val="000000"/>
                <w:sz w:val="22"/>
                <w:szCs w:val="22"/>
                <w:highlight w:val="none"/>
              </w:rPr>
              <w:t>企业</w:t>
            </w:r>
            <w:r>
              <w:rPr>
                <w:rFonts w:ascii="宋体" w:hAnsi="宋体" w:cs="宋体"/>
                <w:bCs/>
                <w:color w:val="000000"/>
                <w:sz w:val="22"/>
                <w:szCs w:val="22"/>
                <w:highlight w:val="none"/>
              </w:rPr>
              <w:t>信息管理</w:t>
            </w:r>
          </w:p>
          <w:p>
            <w:pPr>
              <w:widowControl/>
              <w:snapToGrid w:val="0"/>
              <w:spacing w:line="360" w:lineRule="auto"/>
              <w:ind w:firstLine="442" w:firstLineChars="200"/>
              <w:jc w:val="left"/>
              <w:rPr>
                <w:rFonts w:hint="eastAsia" w:ascii="宋体" w:hAnsi="宋体" w:cs="宋体"/>
                <w:b/>
                <w:color w:val="000000"/>
                <w:sz w:val="22"/>
                <w:szCs w:val="22"/>
                <w:highlight w:val="none"/>
              </w:rPr>
            </w:pPr>
            <w:r>
              <w:rPr>
                <w:rFonts w:hint="eastAsia" w:ascii="宋体" w:hAnsi="宋体" w:cs="宋体"/>
                <w:b/>
                <w:color w:val="000000"/>
                <w:sz w:val="22"/>
                <w:szCs w:val="22"/>
                <w:highlight w:val="none"/>
              </w:rPr>
              <w:t>1、</w:t>
            </w:r>
            <w:r>
              <w:rPr>
                <w:rFonts w:hint="default" w:ascii="宋体" w:hAnsi="宋体" w:cs="宋体"/>
                <w:b/>
                <w:color w:val="000000"/>
                <w:sz w:val="22"/>
                <w:szCs w:val="22"/>
                <w:highlight w:val="none"/>
              </w:rPr>
              <w:t>企业</w:t>
            </w:r>
            <w:r>
              <w:rPr>
                <w:rFonts w:hint="eastAsia" w:ascii="宋体" w:hAnsi="宋体" w:cs="宋体"/>
                <w:b/>
                <w:color w:val="000000"/>
                <w:sz w:val="22"/>
                <w:szCs w:val="22"/>
                <w:highlight w:val="none"/>
              </w:rPr>
              <w:t>信息管理</w:t>
            </w:r>
            <w:r>
              <w:rPr>
                <w:rFonts w:ascii="宋体" w:hAnsi="宋体" w:cs="宋体"/>
                <w:b/>
                <w:color w:val="000000"/>
                <w:sz w:val="22"/>
                <w:szCs w:val="22"/>
                <w:highlight w:val="none"/>
              </w:rPr>
              <w:t>。</w:t>
            </w:r>
            <w:r>
              <w:rPr>
                <w:rFonts w:hint="eastAsia" w:ascii="宋体" w:hAnsi="宋体" w:cs="宋体"/>
                <w:color w:val="000000"/>
                <w:sz w:val="22"/>
                <w:szCs w:val="22"/>
                <w:highlight w:val="none"/>
              </w:rPr>
              <w:t>平台可以添加、修改、删除</w:t>
            </w:r>
            <w:r>
              <w:rPr>
                <w:rFonts w:hint="default" w:ascii="宋体" w:hAnsi="宋体" w:cs="宋体"/>
                <w:color w:val="000000"/>
                <w:sz w:val="22"/>
                <w:szCs w:val="22"/>
                <w:highlight w:val="none"/>
              </w:rPr>
              <w:t>企业</w:t>
            </w:r>
            <w:r>
              <w:rPr>
                <w:rFonts w:ascii="宋体" w:hAnsi="宋体" w:cs="宋体"/>
                <w:color w:val="000000"/>
                <w:sz w:val="22"/>
                <w:szCs w:val="22"/>
                <w:highlight w:val="none"/>
              </w:rPr>
              <w:t>信息</w:t>
            </w:r>
            <w:r>
              <w:rPr>
                <w:rFonts w:hint="eastAsia" w:ascii="宋体" w:hAnsi="宋体" w:cs="宋体"/>
                <w:color w:val="000000"/>
                <w:sz w:val="22"/>
                <w:szCs w:val="22"/>
                <w:highlight w:val="none"/>
              </w:rPr>
              <w:t>，添加后的</w:t>
            </w:r>
            <w:r>
              <w:rPr>
                <w:rFonts w:ascii="宋体" w:hAnsi="宋体" w:cs="宋体"/>
                <w:color w:val="000000"/>
                <w:sz w:val="22"/>
                <w:szCs w:val="22"/>
                <w:highlight w:val="none"/>
              </w:rPr>
              <w:t>企业</w:t>
            </w:r>
            <w:r>
              <w:rPr>
                <w:rFonts w:hint="eastAsia" w:ascii="宋体" w:hAnsi="宋体" w:cs="宋体"/>
                <w:color w:val="000000"/>
                <w:sz w:val="22"/>
                <w:szCs w:val="22"/>
                <w:highlight w:val="none"/>
              </w:rPr>
              <w:t>可以在平台上进行展示。</w:t>
            </w:r>
            <w:r>
              <w:rPr>
                <w:rFonts w:hint="default" w:ascii="宋体" w:hAnsi="宋体" w:cs="宋体"/>
                <w:color w:val="000000"/>
                <w:sz w:val="22"/>
                <w:szCs w:val="22"/>
                <w:highlight w:val="none"/>
              </w:rPr>
              <w:t>企业信息支持导入“浙里办”企业信息。</w:t>
            </w:r>
          </w:p>
          <w:p>
            <w:pPr>
              <w:widowControl/>
              <w:snapToGrid w:val="0"/>
              <w:spacing w:line="360" w:lineRule="auto"/>
              <w:ind w:firstLine="442" w:firstLineChars="200"/>
              <w:jc w:val="left"/>
              <w:rPr>
                <w:rFonts w:hint="eastAsia" w:ascii="宋体" w:hAnsi="宋体" w:cs="宋体"/>
                <w:color w:val="000000"/>
                <w:sz w:val="22"/>
                <w:szCs w:val="22"/>
                <w:highlight w:val="none"/>
              </w:rPr>
            </w:pPr>
            <w:r>
              <w:rPr>
                <w:rFonts w:hint="eastAsia" w:ascii="宋体" w:hAnsi="宋体" w:cs="宋体"/>
                <w:b/>
                <w:color w:val="000000"/>
                <w:sz w:val="22"/>
                <w:szCs w:val="22"/>
                <w:highlight w:val="none"/>
              </w:rPr>
              <w:t>2、</w:t>
            </w:r>
            <w:r>
              <w:rPr>
                <w:rFonts w:hint="default" w:ascii="宋体" w:hAnsi="宋体" w:cs="宋体"/>
                <w:b/>
                <w:color w:val="000000"/>
                <w:sz w:val="22"/>
                <w:szCs w:val="22"/>
                <w:highlight w:val="none"/>
              </w:rPr>
              <w:t>企业</w:t>
            </w:r>
            <w:r>
              <w:rPr>
                <w:rFonts w:ascii="宋体" w:hAnsi="宋体" w:cs="宋体"/>
                <w:b/>
                <w:color w:val="000000"/>
                <w:sz w:val="22"/>
                <w:szCs w:val="22"/>
                <w:highlight w:val="none"/>
              </w:rPr>
              <w:t>信息</w:t>
            </w:r>
            <w:r>
              <w:rPr>
                <w:rFonts w:hint="eastAsia" w:ascii="宋体" w:hAnsi="宋体" w:cs="宋体"/>
                <w:b/>
                <w:color w:val="000000"/>
                <w:sz w:val="22"/>
                <w:szCs w:val="22"/>
                <w:highlight w:val="none"/>
              </w:rPr>
              <w:t>展示</w:t>
            </w:r>
            <w:r>
              <w:rPr>
                <w:rFonts w:ascii="宋体" w:hAnsi="宋体" w:cs="宋体"/>
                <w:b/>
                <w:color w:val="000000"/>
                <w:sz w:val="22"/>
                <w:szCs w:val="22"/>
                <w:highlight w:val="none"/>
              </w:rPr>
              <w:t>。</w:t>
            </w:r>
            <w:r>
              <w:rPr>
                <w:rFonts w:ascii="宋体" w:hAnsi="宋体" w:cs="宋体"/>
                <w:b w:val="0"/>
                <w:bCs/>
                <w:color w:val="000000"/>
                <w:sz w:val="22"/>
                <w:szCs w:val="22"/>
                <w:highlight w:val="none"/>
              </w:rPr>
              <w:t>平台管理员</w:t>
            </w:r>
            <w:r>
              <w:rPr>
                <w:rFonts w:hint="eastAsia" w:ascii="宋体" w:hAnsi="宋体" w:cs="宋体"/>
                <w:color w:val="000000"/>
                <w:sz w:val="22"/>
                <w:szCs w:val="22"/>
                <w:highlight w:val="none"/>
              </w:rPr>
              <w:t>可以通过搜索查看</w:t>
            </w:r>
            <w:r>
              <w:rPr>
                <w:rFonts w:ascii="宋体" w:hAnsi="宋体" w:cs="宋体"/>
                <w:color w:val="000000"/>
                <w:sz w:val="22"/>
                <w:szCs w:val="22"/>
                <w:highlight w:val="none"/>
              </w:rPr>
              <w:t>企业列表</w:t>
            </w:r>
            <w:r>
              <w:rPr>
                <w:rFonts w:hint="eastAsia" w:ascii="宋体" w:hAnsi="宋体" w:cs="宋体"/>
                <w:color w:val="000000"/>
                <w:sz w:val="22"/>
                <w:szCs w:val="22"/>
                <w:highlight w:val="none"/>
              </w:rPr>
              <w:t>。查看</w:t>
            </w:r>
            <w:r>
              <w:rPr>
                <w:rFonts w:hint="default" w:ascii="宋体" w:hAnsi="宋体" w:cs="宋体"/>
                <w:color w:val="000000"/>
                <w:sz w:val="22"/>
                <w:szCs w:val="22"/>
                <w:highlight w:val="none"/>
              </w:rPr>
              <w:t>企业</w:t>
            </w:r>
            <w:r>
              <w:rPr>
                <w:rFonts w:ascii="宋体" w:hAnsi="宋体" w:cs="宋体"/>
                <w:color w:val="000000"/>
                <w:sz w:val="22"/>
                <w:szCs w:val="22"/>
                <w:highlight w:val="none"/>
              </w:rPr>
              <w:t>的详细</w:t>
            </w:r>
            <w:r>
              <w:rPr>
                <w:rFonts w:hint="eastAsia" w:ascii="宋体" w:hAnsi="宋体" w:cs="宋体"/>
                <w:color w:val="000000"/>
                <w:sz w:val="22"/>
                <w:szCs w:val="22"/>
                <w:highlight w:val="none"/>
              </w:rPr>
              <w:t>信息</w:t>
            </w:r>
            <w:r>
              <w:rPr>
                <w:rFonts w:hint="default" w:ascii="宋体" w:hAnsi="宋体" w:cs="宋体"/>
                <w:color w:val="000000"/>
                <w:sz w:val="22"/>
                <w:szCs w:val="22"/>
                <w:highlight w:val="none"/>
              </w:rPr>
              <w:t>，企业对应的科研成果信息等</w:t>
            </w:r>
            <w:r>
              <w:rPr>
                <w:rFonts w:hint="eastAsia" w:ascii="宋体" w:hAnsi="宋体" w:cs="宋体"/>
                <w:color w:val="000000"/>
                <w:sz w:val="22"/>
                <w:szCs w:val="22"/>
                <w:highlight w:val="none"/>
              </w:rPr>
              <w:t>。</w:t>
            </w:r>
          </w:p>
          <w:p>
            <w:pPr>
              <w:widowControl/>
              <w:snapToGrid w:val="0"/>
              <w:spacing w:line="360" w:lineRule="auto"/>
              <w:ind w:firstLine="440" w:firstLineChars="200"/>
              <w:jc w:val="left"/>
              <w:rPr>
                <w:rFonts w:ascii="宋体" w:hAnsi="宋体" w:cs="宋体"/>
                <w:bCs/>
                <w:color w:val="000000"/>
                <w:sz w:val="22"/>
                <w:szCs w:val="22"/>
                <w:highlight w:val="none"/>
              </w:rPr>
            </w:pPr>
            <w:r>
              <w:rPr>
                <w:rFonts w:hint="eastAsia" w:ascii="宋体" w:hAnsi="宋体" w:cs="宋体"/>
                <w:bCs/>
                <w:color w:val="000000"/>
                <w:sz w:val="22"/>
                <w:szCs w:val="22"/>
                <w:highlight w:val="none"/>
              </w:rPr>
              <w:t>（</w:t>
            </w:r>
            <w:r>
              <w:rPr>
                <w:rFonts w:hint="default" w:ascii="宋体" w:hAnsi="宋体" w:cs="宋体"/>
                <w:bCs/>
                <w:color w:val="000000"/>
                <w:sz w:val="22"/>
                <w:szCs w:val="22"/>
                <w:highlight w:val="none"/>
              </w:rPr>
              <w:t>六</w:t>
            </w:r>
            <w:r>
              <w:rPr>
                <w:rFonts w:hint="eastAsia" w:ascii="宋体" w:hAnsi="宋体" w:cs="宋体"/>
                <w:bCs/>
                <w:color w:val="000000"/>
                <w:sz w:val="22"/>
                <w:szCs w:val="22"/>
                <w:highlight w:val="none"/>
              </w:rPr>
              <w:t>）</w:t>
            </w:r>
            <w:r>
              <w:rPr>
                <w:rFonts w:ascii="宋体" w:hAnsi="宋体" w:cs="宋体"/>
                <w:bCs/>
                <w:color w:val="000000"/>
                <w:sz w:val="22"/>
                <w:szCs w:val="22"/>
                <w:highlight w:val="none"/>
              </w:rPr>
              <w:t>专家信息管理</w:t>
            </w:r>
          </w:p>
          <w:p>
            <w:pPr>
              <w:widowControl/>
              <w:snapToGrid w:val="0"/>
              <w:spacing w:line="360" w:lineRule="auto"/>
              <w:ind w:firstLine="442" w:firstLineChars="200"/>
              <w:jc w:val="left"/>
              <w:rPr>
                <w:rFonts w:hint="eastAsia" w:ascii="宋体" w:hAnsi="宋体" w:cs="宋体"/>
                <w:b/>
                <w:color w:val="000000"/>
                <w:sz w:val="22"/>
                <w:szCs w:val="22"/>
                <w:highlight w:val="none"/>
              </w:rPr>
            </w:pPr>
            <w:r>
              <w:rPr>
                <w:rFonts w:hint="eastAsia" w:ascii="宋体" w:hAnsi="宋体" w:cs="宋体"/>
                <w:b/>
                <w:color w:val="000000"/>
                <w:sz w:val="22"/>
                <w:szCs w:val="22"/>
                <w:highlight w:val="none"/>
              </w:rPr>
              <w:t>1、</w:t>
            </w:r>
            <w:r>
              <w:rPr>
                <w:rFonts w:ascii="宋体" w:hAnsi="宋体" w:cs="宋体"/>
                <w:b/>
                <w:color w:val="000000"/>
                <w:sz w:val="22"/>
                <w:szCs w:val="22"/>
                <w:highlight w:val="none"/>
              </w:rPr>
              <w:t>专家</w:t>
            </w:r>
            <w:r>
              <w:rPr>
                <w:rFonts w:hint="eastAsia" w:ascii="宋体" w:hAnsi="宋体" w:cs="宋体"/>
                <w:b/>
                <w:color w:val="000000"/>
                <w:sz w:val="22"/>
                <w:szCs w:val="22"/>
                <w:highlight w:val="none"/>
              </w:rPr>
              <w:t>信息管理</w:t>
            </w:r>
            <w:r>
              <w:rPr>
                <w:rFonts w:ascii="宋体" w:hAnsi="宋体" w:cs="宋体"/>
                <w:b/>
                <w:color w:val="000000"/>
                <w:sz w:val="22"/>
                <w:szCs w:val="22"/>
                <w:highlight w:val="none"/>
              </w:rPr>
              <w:t>。</w:t>
            </w:r>
            <w:r>
              <w:rPr>
                <w:rFonts w:hint="eastAsia" w:ascii="宋体" w:hAnsi="宋体" w:cs="宋体"/>
                <w:color w:val="000000"/>
                <w:sz w:val="22"/>
                <w:szCs w:val="22"/>
                <w:highlight w:val="none"/>
              </w:rPr>
              <w:t>平台可以添加、修改、删除</w:t>
            </w:r>
            <w:r>
              <w:rPr>
                <w:rFonts w:ascii="宋体" w:hAnsi="宋体" w:cs="宋体"/>
                <w:color w:val="000000"/>
                <w:sz w:val="22"/>
                <w:szCs w:val="22"/>
                <w:highlight w:val="none"/>
              </w:rPr>
              <w:t>专家信息</w:t>
            </w:r>
            <w:r>
              <w:rPr>
                <w:rFonts w:hint="eastAsia" w:ascii="宋体" w:hAnsi="宋体" w:cs="宋体"/>
                <w:color w:val="000000"/>
                <w:sz w:val="22"/>
                <w:szCs w:val="22"/>
                <w:highlight w:val="none"/>
              </w:rPr>
              <w:t>，添加后的</w:t>
            </w:r>
            <w:r>
              <w:rPr>
                <w:rFonts w:ascii="宋体" w:hAnsi="宋体" w:cs="宋体"/>
                <w:color w:val="000000"/>
                <w:sz w:val="22"/>
                <w:szCs w:val="22"/>
                <w:highlight w:val="none"/>
              </w:rPr>
              <w:t>专家</w:t>
            </w:r>
            <w:r>
              <w:rPr>
                <w:rFonts w:hint="eastAsia" w:ascii="宋体" w:hAnsi="宋体" w:cs="宋体"/>
                <w:color w:val="000000"/>
                <w:sz w:val="22"/>
                <w:szCs w:val="22"/>
                <w:highlight w:val="none"/>
              </w:rPr>
              <w:t>可以在平台上进行展示。</w:t>
            </w:r>
          </w:p>
          <w:p>
            <w:pPr>
              <w:widowControl/>
              <w:snapToGrid w:val="0"/>
              <w:spacing w:line="360" w:lineRule="auto"/>
              <w:ind w:firstLine="442" w:firstLineChars="200"/>
              <w:jc w:val="left"/>
              <w:rPr>
                <w:rFonts w:hint="eastAsia" w:ascii="宋体" w:hAnsi="宋体" w:cs="宋体"/>
                <w:color w:val="000000"/>
                <w:sz w:val="22"/>
                <w:szCs w:val="22"/>
                <w:highlight w:val="none"/>
              </w:rPr>
            </w:pPr>
            <w:r>
              <w:rPr>
                <w:rFonts w:hint="eastAsia" w:ascii="宋体" w:hAnsi="宋体" w:cs="宋体"/>
                <w:b/>
                <w:color w:val="000000"/>
                <w:sz w:val="22"/>
                <w:szCs w:val="22"/>
                <w:highlight w:val="none"/>
              </w:rPr>
              <w:t>2、</w:t>
            </w:r>
            <w:r>
              <w:rPr>
                <w:rFonts w:ascii="宋体" w:hAnsi="宋体" w:cs="宋体"/>
                <w:b/>
                <w:color w:val="000000"/>
                <w:sz w:val="22"/>
                <w:szCs w:val="22"/>
                <w:highlight w:val="none"/>
              </w:rPr>
              <w:t>专家信息</w:t>
            </w:r>
            <w:r>
              <w:rPr>
                <w:rFonts w:hint="eastAsia" w:ascii="宋体" w:hAnsi="宋体" w:cs="宋体"/>
                <w:b/>
                <w:color w:val="000000"/>
                <w:sz w:val="22"/>
                <w:szCs w:val="22"/>
                <w:highlight w:val="none"/>
              </w:rPr>
              <w:t>展示</w:t>
            </w:r>
            <w:r>
              <w:rPr>
                <w:rFonts w:ascii="宋体" w:hAnsi="宋体" w:cs="宋体"/>
                <w:b/>
                <w:color w:val="000000"/>
                <w:sz w:val="22"/>
                <w:szCs w:val="22"/>
                <w:highlight w:val="none"/>
              </w:rPr>
              <w:t>。</w:t>
            </w:r>
            <w:r>
              <w:rPr>
                <w:rFonts w:hint="eastAsia" w:ascii="宋体" w:hAnsi="宋体" w:cs="宋体"/>
                <w:color w:val="000000"/>
                <w:sz w:val="22"/>
                <w:szCs w:val="22"/>
                <w:highlight w:val="none"/>
              </w:rPr>
              <w:t>企业可以通过搜索查看</w:t>
            </w:r>
            <w:r>
              <w:rPr>
                <w:rFonts w:ascii="宋体" w:hAnsi="宋体" w:cs="宋体"/>
                <w:color w:val="000000"/>
                <w:sz w:val="22"/>
                <w:szCs w:val="22"/>
                <w:highlight w:val="none"/>
              </w:rPr>
              <w:t>专家列表</w:t>
            </w:r>
            <w:r>
              <w:rPr>
                <w:rFonts w:hint="eastAsia" w:ascii="宋体" w:hAnsi="宋体" w:cs="宋体"/>
                <w:color w:val="000000"/>
                <w:sz w:val="22"/>
                <w:szCs w:val="22"/>
                <w:highlight w:val="none"/>
              </w:rPr>
              <w:t>。企业可以进入</w:t>
            </w:r>
            <w:r>
              <w:rPr>
                <w:rFonts w:ascii="宋体" w:hAnsi="宋体" w:cs="宋体"/>
                <w:color w:val="000000"/>
                <w:sz w:val="22"/>
                <w:szCs w:val="22"/>
                <w:highlight w:val="none"/>
              </w:rPr>
              <w:t>专家</w:t>
            </w:r>
            <w:r>
              <w:rPr>
                <w:rFonts w:hint="eastAsia" w:ascii="宋体" w:hAnsi="宋体" w:cs="宋体"/>
                <w:color w:val="000000"/>
                <w:sz w:val="22"/>
                <w:szCs w:val="22"/>
                <w:highlight w:val="none"/>
              </w:rPr>
              <w:t>详情页，详细查看</w:t>
            </w:r>
            <w:r>
              <w:rPr>
                <w:rFonts w:ascii="宋体" w:hAnsi="宋体" w:cs="宋体"/>
                <w:color w:val="000000"/>
                <w:sz w:val="22"/>
                <w:szCs w:val="22"/>
                <w:highlight w:val="none"/>
              </w:rPr>
              <w:t>专家的详细</w:t>
            </w:r>
            <w:r>
              <w:rPr>
                <w:rFonts w:hint="eastAsia" w:ascii="宋体" w:hAnsi="宋体" w:cs="宋体"/>
                <w:color w:val="000000"/>
                <w:sz w:val="22"/>
                <w:szCs w:val="22"/>
                <w:highlight w:val="none"/>
              </w:rPr>
              <w:t>信息。</w:t>
            </w:r>
          </w:p>
          <w:p>
            <w:pPr>
              <w:widowControl/>
              <w:snapToGrid w:val="0"/>
              <w:spacing w:line="360" w:lineRule="auto"/>
              <w:ind w:firstLine="440" w:firstLineChars="200"/>
              <w:jc w:val="left"/>
              <w:rPr>
                <w:rFonts w:ascii="宋体" w:hAnsi="宋体" w:cs="宋体"/>
                <w:bCs/>
                <w:color w:val="000000"/>
                <w:sz w:val="22"/>
                <w:szCs w:val="22"/>
                <w:highlight w:val="none"/>
              </w:rPr>
            </w:pPr>
            <w:r>
              <w:rPr>
                <w:rFonts w:hint="eastAsia" w:ascii="宋体" w:hAnsi="宋体" w:cs="宋体"/>
                <w:bCs/>
                <w:color w:val="000000"/>
                <w:sz w:val="22"/>
                <w:szCs w:val="22"/>
                <w:highlight w:val="none"/>
              </w:rPr>
              <w:t>（</w:t>
            </w:r>
            <w:r>
              <w:rPr>
                <w:rFonts w:hint="default" w:ascii="宋体" w:hAnsi="宋体" w:cs="宋体"/>
                <w:bCs/>
                <w:color w:val="000000"/>
                <w:sz w:val="22"/>
                <w:szCs w:val="22"/>
                <w:highlight w:val="none"/>
              </w:rPr>
              <w:t>七</w:t>
            </w:r>
            <w:r>
              <w:rPr>
                <w:rFonts w:hint="eastAsia" w:ascii="宋体" w:hAnsi="宋体" w:cs="宋体"/>
                <w:bCs/>
                <w:color w:val="000000"/>
                <w:sz w:val="22"/>
                <w:szCs w:val="22"/>
                <w:highlight w:val="none"/>
              </w:rPr>
              <w:t>）</w:t>
            </w:r>
            <w:r>
              <w:rPr>
                <w:rFonts w:hint="default" w:ascii="宋体" w:hAnsi="宋体" w:cs="宋体"/>
                <w:bCs/>
                <w:color w:val="000000"/>
                <w:sz w:val="22"/>
                <w:szCs w:val="22"/>
                <w:highlight w:val="none"/>
              </w:rPr>
              <w:t>行业分类</w:t>
            </w:r>
            <w:r>
              <w:rPr>
                <w:rFonts w:ascii="宋体" w:hAnsi="宋体" w:cs="宋体"/>
                <w:bCs/>
                <w:color w:val="000000"/>
                <w:sz w:val="22"/>
                <w:szCs w:val="22"/>
                <w:highlight w:val="none"/>
              </w:rPr>
              <w:t>信息管理</w:t>
            </w:r>
          </w:p>
          <w:p>
            <w:pPr>
              <w:widowControl/>
              <w:snapToGrid w:val="0"/>
              <w:spacing w:line="360" w:lineRule="auto"/>
              <w:ind w:firstLine="442" w:firstLineChars="200"/>
              <w:jc w:val="left"/>
              <w:rPr>
                <w:rFonts w:hint="eastAsia" w:ascii="宋体" w:hAnsi="宋体" w:cs="宋体"/>
                <w:b/>
                <w:color w:val="000000"/>
                <w:sz w:val="22"/>
                <w:szCs w:val="22"/>
                <w:highlight w:val="none"/>
              </w:rPr>
            </w:pPr>
            <w:r>
              <w:rPr>
                <w:rFonts w:hint="eastAsia" w:ascii="宋体" w:hAnsi="宋体" w:cs="宋体"/>
                <w:b/>
                <w:color w:val="000000"/>
                <w:sz w:val="22"/>
                <w:szCs w:val="22"/>
                <w:highlight w:val="none"/>
              </w:rPr>
              <w:t>1、</w:t>
            </w:r>
            <w:r>
              <w:rPr>
                <w:rFonts w:hint="default" w:ascii="宋体" w:hAnsi="宋体" w:cs="宋体"/>
                <w:b/>
                <w:color w:val="000000"/>
                <w:sz w:val="22"/>
                <w:szCs w:val="22"/>
                <w:highlight w:val="none"/>
              </w:rPr>
              <w:t>行业分类</w:t>
            </w:r>
            <w:r>
              <w:rPr>
                <w:rFonts w:hint="eastAsia" w:ascii="宋体" w:hAnsi="宋体" w:cs="宋体"/>
                <w:b/>
                <w:color w:val="000000"/>
                <w:sz w:val="22"/>
                <w:szCs w:val="22"/>
                <w:highlight w:val="none"/>
              </w:rPr>
              <w:t>信息管理</w:t>
            </w:r>
            <w:r>
              <w:rPr>
                <w:rFonts w:ascii="宋体" w:hAnsi="宋体" w:cs="宋体"/>
                <w:b/>
                <w:color w:val="000000"/>
                <w:sz w:val="22"/>
                <w:szCs w:val="22"/>
                <w:highlight w:val="none"/>
              </w:rPr>
              <w:t>。</w:t>
            </w:r>
            <w:r>
              <w:rPr>
                <w:rFonts w:hint="eastAsia" w:ascii="宋体" w:hAnsi="宋体" w:cs="宋体"/>
                <w:color w:val="000000"/>
                <w:sz w:val="22"/>
                <w:szCs w:val="22"/>
                <w:highlight w:val="none"/>
              </w:rPr>
              <w:t>平台可以添加、修改、删除</w:t>
            </w:r>
            <w:r>
              <w:rPr>
                <w:rFonts w:ascii="宋体" w:hAnsi="宋体" w:cs="宋体"/>
                <w:color w:val="000000"/>
                <w:sz w:val="22"/>
                <w:szCs w:val="22"/>
                <w:highlight w:val="none"/>
              </w:rPr>
              <w:t>行业分类信息</w:t>
            </w:r>
            <w:r>
              <w:rPr>
                <w:rFonts w:hint="eastAsia" w:ascii="宋体" w:hAnsi="宋体" w:cs="宋体"/>
                <w:color w:val="000000"/>
                <w:sz w:val="22"/>
                <w:szCs w:val="22"/>
                <w:highlight w:val="none"/>
              </w:rPr>
              <w:t>，</w:t>
            </w:r>
            <w:r>
              <w:rPr>
                <w:rFonts w:hint="default" w:ascii="宋体" w:hAnsi="宋体" w:cs="宋体"/>
                <w:color w:val="000000"/>
                <w:sz w:val="22"/>
                <w:szCs w:val="22"/>
                <w:highlight w:val="none"/>
              </w:rPr>
              <w:t>行业分类支持无限级菜单</w:t>
            </w:r>
            <w:r>
              <w:rPr>
                <w:rFonts w:hint="eastAsia" w:ascii="宋体" w:hAnsi="宋体" w:cs="宋体"/>
                <w:color w:val="000000"/>
                <w:sz w:val="22"/>
                <w:szCs w:val="22"/>
                <w:highlight w:val="none"/>
              </w:rPr>
              <w:t>。</w:t>
            </w:r>
          </w:p>
          <w:p>
            <w:pPr>
              <w:widowControl/>
              <w:snapToGrid w:val="0"/>
              <w:spacing w:line="360" w:lineRule="auto"/>
              <w:ind w:firstLine="442" w:firstLineChars="200"/>
              <w:jc w:val="left"/>
              <w:rPr>
                <w:rFonts w:hint="eastAsia"/>
                <w:color w:val="000000"/>
                <w:sz w:val="22"/>
                <w:szCs w:val="22"/>
                <w:highlight w:val="none"/>
              </w:rPr>
            </w:pPr>
            <w:r>
              <w:rPr>
                <w:rFonts w:hint="eastAsia" w:ascii="宋体" w:hAnsi="宋体" w:cs="宋体"/>
                <w:b/>
                <w:color w:val="000000"/>
                <w:sz w:val="22"/>
                <w:szCs w:val="22"/>
                <w:highlight w:val="none"/>
              </w:rPr>
              <w:t>2、</w:t>
            </w:r>
            <w:r>
              <w:rPr>
                <w:rFonts w:ascii="宋体" w:hAnsi="宋体" w:cs="宋体"/>
                <w:b/>
                <w:color w:val="000000"/>
                <w:sz w:val="22"/>
                <w:szCs w:val="22"/>
                <w:highlight w:val="none"/>
              </w:rPr>
              <w:t>行业分类信息</w:t>
            </w:r>
            <w:r>
              <w:rPr>
                <w:rFonts w:hint="eastAsia" w:ascii="宋体" w:hAnsi="宋体" w:cs="宋体"/>
                <w:b/>
                <w:color w:val="000000"/>
                <w:sz w:val="22"/>
                <w:szCs w:val="22"/>
                <w:highlight w:val="none"/>
              </w:rPr>
              <w:t>展示</w:t>
            </w:r>
            <w:r>
              <w:rPr>
                <w:rFonts w:ascii="宋体" w:hAnsi="宋体" w:cs="宋体"/>
                <w:b/>
                <w:color w:val="000000"/>
                <w:sz w:val="22"/>
                <w:szCs w:val="22"/>
                <w:highlight w:val="none"/>
              </w:rPr>
              <w:t>。</w:t>
            </w:r>
            <w:r>
              <w:rPr>
                <w:rFonts w:ascii="宋体" w:hAnsi="宋体" w:cs="宋体"/>
                <w:b w:val="0"/>
                <w:bCs/>
                <w:color w:val="000000"/>
                <w:sz w:val="22"/>
                <w:szCs w:val="22"/>
                <w:highlight w:val="none"/>
              </w:rPr>
              <w:t>平台管理员</w:t>
            </w:r>
            <w:r>
              <w:rPr>
                <w:rFonts w:hint="eastAsia" w:ascii="宋体" w:hAnsi="宋体" w:cs="宋体"/>
                <w:color w:val="000000"/>
                <w:sz w:val="22"/>
                <w:szCs w:val="22"/>
                <w:highlight w:val="none"/>
              </w:rPr>
              <w:t>可以通过搜索查看</w:t>
            </w:r>
            <w:r>
              <w:rPr>
                <w:rFonts w:ascii="宋体" w:hAnsi="宋体" w:cs="宋体"/>
                <w:color w:val="000000"/>
                <w:sz w:val="22"/>
                <w:szCs w:val="22"/>
                <w:highlight w:val="none"/>
              </w:rPr>
              <w:t>行业分类，以及行业分类对应的科研团队等信息</w:t>
            </w:r>
            <w:r>
              <w:rPr>
                <w:rFonts w:hint="eastAsia" w:ascii="宋体" w:hAnsi="宋体" w:cs="宋体"/>
                <w:color w:val="000000"/>
                <w:sz w:val="22"/>
                <w:szCs w:val="22"/>
                <w:highlight w:val="none"/>
              </w:rPr>
              <w:t>。</w:t>
            </w:r>
          </w:p>
          <w:p>
            <w:pPr>
              <w:widowControl/>
              <w:snapToGrid w:val="0"/>
              <w:spacing w:line="360" w:lineRule="auto"/>
              <w:ind w:firstLine="440" w:firstLineChars="200"/>
              <w:jc w:val="left"/>
              <w:rPr>
                <w:rFonts w:ascii="宋体" w:hAnsi="宋体" w:cs="宋体"/>
                <w:bCs/>
                <w:color w:val="000000"/>
                <w:sz w:val="22"/>
                <w:szCs w:val="22"/>
                <w:highlight w:val="none"/>
              </w:rPr>
            </w:pPr>
            <w:r>
              <w:rPr>
                <w:rFonts w:hint="eastAsia" w:ascii="宋体" w:hAnsi="宋体" w:cs="宋体"/>
                <w:bCs/>
                <w:color w:val="000000"/>
                <w:sz w:val="22"/>
                <w:szCs w:val="22"/>
                <w:highlight w:val="none"/>
              </w:rPr>
              <w:t>（</w:t>
            </w:r>
            <w:r>
              <w:rPr>
                <w:rFonts w:hint="default" w:ascii="宋体" w:hAnsi="宋体" w:cs="宋体"/>
                <w:bCs/>
                <w:color w:val="000000"/>
                <w:sz w:val="22"/>
                <w:szCs w:val="22"/>
                <w:highlight w:val="none"/>
              </w:rPr>
              <w:t>八</w:t>
            </w:r>
            <w:r>
              <w:rPr>
                <w:rFonts w:hint="eastAsia" w:ascii="宋体" w:hAnsi="宋体" w:cs="宋体"/>
                <w:bCs/>
                <w:color w:val="000000"/>
                <w:sz w:val="22"/>
                <w:szCs w:val="22"/>
                <w:highlight w:val="none"/>
              </w:rPr>
              <w:t>）</w:t>
            </w:r>
            <w:r>
              <w:rPr>
                <w:rFonts w:ascii="宋体" w:hAnsi="宋体" w:cs="宋体"/>
                <w:bCs/>
                <w:color w:val="000000"/>
                <w:sz w:val="22"/>
                <w:szCs w:val="22"/>
                <w:highlight w:val="none"/>
              </w:rPr>
              <w:t>科研成果管理</w:t>
            </w:r>
          </w:p>
          <w:p>
            <w:pPr>
              <w:widowControl/>
              <w:snapToGrid w:val="0"/>
              <w:spacing w:line="360" w:lineRule="auto"/>
              <w:ind w:firstLine="442" w:firstLineChars="200"/>
              <w:jc w:val="left"/>
              <w:rPr>
                <w:rFonts w:hint="eastAsia"/>
                <w:color w:val="000000"/>
                <w:sz w:val="22"/>
                <w:szCs w:val="22"/>
                <w:highlight w:val="none"/>
              </w:rPr>
            </w:pPr>
            <w:r>
              <w:rPr>
                <w:rFonts w:hint="eastAsia" w:ascii="宋体" w:hAnsi="宋体" w:cs="宋体"/>
                <w:b/>
                <w:color w:val="000000"/>
                <w:sz w:val="22"/>
                <w:szCs w:val="22"/>
                <w:highlight w:val="none"/>
              </w:rPr>
              <w:t>1、</w:t>
            </w:r>
            <w:r>
              <w:rPr>
                <w:rFonts w:ascii="宋体" w:hAnsi="宋体" w:cs="宋体"/>
                <w:b/>
                <w:color w:val="000000"/>
                <w:sz w:val="22"/>
                <w:szCs w:val="22"/>
                <w:highlight w:val="none"/>
              </w:rPr>
              <w:t>科研成果查看。</w:t>
            </w:r>
            <w:r>
              <w:rPr>
                <w:rFonts w:ascii="宋体" w:hAnsi="宋体" w:cs="宋体"/>
                <w:color w:val="000000"/>
                <w:sz w:val="22"/>
                <w:szCs w:val="22"/>
                <w:highlight w:val="none"/>
              </w:rPr>
              <w:t>企业可以在网站首页搜索、分行业、分类别查看科研成果信息</w:t>
            </w:r>
            <w:r>
              <w:rPr>
                <w:rFonts w:hint="eastAsia" w:ascii="宋体" w:hAnsi="宋体" w:cs="宋体"/>
                <w:color w:val="000000"/>
                <w:sz w:val="22"/>
                <w:szCs w:val="22"/>
                <w:highlight w:val="none"/>
              </w:rPr>
              <w:t>。</w:t>
            </w:r>
          </w:p>
          <w:p>
            <w:pPr>
              <w:widowControl/>
              <w:snapToGrid w:val="0"/>
              <w:spacing w:line="360" w:lineRule="auto"/>
              <w:ind w:firstLine="442" w:firstLineChars="200"/>
              <w:jc w:val="left"/>
              <w:rPr>
                <w:rFonts w:hint="eastAsia"/>
                <w:sz w:val="22"/>
                <w:szCs w:val="22"/>
                <w:highlight w:val="none"/>
              </w:rPr>
            </w:pPr>
            <w:r>
              <w:rPr>
                <w:rFonts w:hint="eastAsia" w:ascii="宋体" w:hAnsi="宋体" w:cs="宋体"/>
                <w:b/>
                <w:color w:val="000000"/>
                <w:sz w:val="22"/>
                <w:szCs w:val="22"/>
                <w:highlight w:val="none"/>
              </w:rPr>
              <w:t>2、</w:t>
            </w:r>
            <w:r>
              <w:rPr>
                <w:rFonts w:ascii="宋体" w:hAnsi="宋体" w:cs="宋体"/>
                <w:b/>
                <w:color w:val="000000"/>
                <w:sz w:val="22"/>
                <w:szCs w:val="22"/>
                <w:highlight w:val="none"/>
              </w:rPr>
              <w:t>科研成果信息管理。</w:t>
            </w:r>
            <w:r>
              <w:rPr>
                <w:rFonts w:ascii="宋体" w:hAnsi="宋体" w:cs="宋体"/>
                <w:color w:val="000000"/>
                <w:sz w:val="22"/>
                <w:szCs w:val="22"/>
                <w:highlight w:val="none"/>
              </w:rPr>
              <w:t>管理员可以在后台对科研成果的信息进行管理</w:t>
            </w:r>
            <w:r>
              <w:rPr>
                <w:rFonts w:hint="eastAsia" w:ascii="宋体" w:hAnsi="宋体" w:cs="宋体"/>
                <w:color w:val="000000"/>
                <w:sz w:val="22"/>
                <w:szCs w:val="22"/>
                <w:highlight w:val="none"/>
              </w:rPr>
              <w:t>。</w:t>
            </w:r>
          </w:p>
          <w:p>
            <w:pPr>
              <w:widowControl/>
              <w:snapToGrid w:val="0"/>
              <w:spacing w:line="360" w:lineRule="auto"/>
              <w:ind w:firstLine="440" w:firstLineChars="200"/>
              <w:jc w:val="left"/>
              <w:rPr>
                <w:rFonts w:ascii="宋体" w:hAnsi="宋体" w:cs="宋体"/>
                <w:bCs/>
                <w:color w:val="000000"/>
                <w:sz w:val="22"/>
                <w:szCs w:val="22"/>
                <w:highlight w:val="none"/>
              </w:rPr>
            </w:pPr>
            <w:r>
              <w:rPr>
                <w:rFonts w:hint="eastAsia" w:ascii="宋体" w:hAnsi="宋体" w:cs="宋体"/>
                <w:bCs/>
                <w:color w:val="000000"/>
                <w:sz w:val="22"/>
                <w:szCs w:val="22"/>
                <w:highlight w:val="none"/>
              </w:rPr>
              <w:t>（</w:t>
            </w:r>
            <w:r>
              <w:rPr>
                <w:rFonts w:hint="default" w:ascii="宋体" w:hAnsi="宋体" w:cs="宋体"/>
                <w:bCs/>
                <w:color w:val="000000"/>
                <w:sz w:val="22"/>
                <w:szCs w:val="22"/>
                <w:highlight w:val="none"/>
              </w:rPr>
              <w:t>九</w:t>
            </w:r>
            <w:r>
              <w:rPr>
                <w:rFonts w:hint="eastAsia" w:ascii="宋体" w:hAnsi="宋体" w:cs="宋体"/>
                <w:bCs/>
                <w:color w:val="000000"/>
                <w:sz w:val="22"/>
                <w:szCs w:val="22"/>
                <w:highlight w:val="none"/>
              </w:rPr>
              <w:t>）</w:t>
            </w:r>
            <w:r>
              <w:rPr>
                <w:rFonts w:hint="default" w:ascii="宋体" w:hAnsi="宋体" w:cs="宋体"/>
                <w:bCs/>
                <w:color w:val="000000"/>
                <w:sz w:val="22"/>
                <w:szCs w:val="22"/>
                <w:highlight w:val="none"/>
              </w:rPr>
              <w:t>经典案例</w:t>
            </w:r>
            <w:r>
              <w:rPr>
                <w:rFonts w:ascii="宋体" w:hAnsi="宋体" w:cs="宋体"/>
                <w:bCs/>
                <w:color w:val="000000"/>
                <w:sz w:val="22"/>
                <w:szCs w:val="22"/>
                <w:highlight w:val="none"/>
              </w:rPr>
              <w:t>管理</w:t>
            </w:r>
          </w:p>
          <w:p>
            <w:pPr>
              <w:widowControl/>
              <w:snapToGrid w:val="0"/>
              <w:spacing w:line="360" w:lineRule="auto"/>
              <w:ind w:firstLine="442" w:firstLineChars="200"/>
              <w:jc w:val="left"/>
              <w:rPr>
                <w:rFonts w:hint="eastAsia"/>
                <w:color w:val="000000"/>
                <w:sz w:val="22"/>
                <w:szCs w:val="22"/>
                <w:highlight w:val="none"/>
              </w:rPr>
            </w:pPr>
            <w:r>
              <w:rPr>
                <w:rFonts w:hint="eastAsia" w:ascii="宋体" w:hAnsi="宋体" w:cs="宋体"/>
                <w:b/>
                <w:color w:val="000000"/>
                <w:sz w:val="22"/>
                <w:szCs w:val="22"/>
                <w:highlight w:val="none"/>
              </w:rPr>
              <w:t>1、</w:t>
            </w:r>
            <w:r>
              <w:rPr>
                <w:rFonts w:hint="default" w:ascii="宋体" w:hAnsi="宋体" w:cs="宋体"/>
                <w:b/>
                <w:color w:val="000000"/>
                <w:sz w:val="22"/>
                <w:szCs w:val="22"/>
                <w:highlight w:val="none"/>
              </w:rPr>
              <w:t>经典案例</w:t>
            </w:r>
            <w:r>
              <w:rPr>
                <w:rFonts w:ascii="宋体" w:hAnsi="宋体" w:cs="宋体"/>
                <w:b/>
                <w:color w:val="000000"/>
                <w:sz w:val="22"/>
                <w:szCs w:val="22"/>
                <w:highlight w:val="none"/>
              </w:rPr>
              <w:t>查看。</w:t>
            </w:r>
            <w:r>
              <w:rPr>
                <w:rFonts w:ascii="宋体" w:hAnsi="宋体" w:cs="宋体"/>
                <w:color w:val="000000"/>
                <w:sz w:val="22"/>
                <w:szCs w:val="22"/>
                <w:highlight w:val="none"/>
              </w:rPr>
              <w:t>企业可以在网站分行业查看经典案例信息</w:t>
            </w:r>
            <w:r>
              <w:rPr>
                <w:rFonts w:hint="eastAsia" w:ascii="宋体" w:hAnsi="宋体" w:cs="宋体"/>
                <w:color w:val="000000"/>
                <w:sz w:val="22"/>
                <w:szCs w:val="22"/>
                <w:highlight w:val="none"/>
              </w:rPr>
              <w:t>。</w:t>
            </w:r>
          </w:p>
          <w:p>
            <w:pPr>
              <w:widowControl/>
              <w:snapToGrid w:val="0"/>
              <w:spacing w:line="360" w:lineRule="auto"/>
              <w:ind w:firstLine="442" w:firstLineChars="200"/>
              <w:jc w:val="left"/>
              <w:rPr>
                <w:rFonts w:hint="eastAsia"/>
                <w:sz w:val="22"/>
                <w:szCs w:val="22"/>
                <w:highlight w:val="none"/>
              </w:rPr>
            </w:pPr>
            <w:r>
              <w:rPr>
                <w:rFonts w:hint="eastAsia" w:ascii="宋体" w:hAnsi="宋体" w:cs="宋体"/>
                <w:b/>
                <w:color w:val="000000"/>
                <w:sz w:val="22"/>
                <w:szCs w:val="22"/>
                <w:highlight w:val="none"/>
              </w:rPr>
              <w:t>2、</w:t>
            </w:r>
            <w:r>
              <w:rPr>
                <w:rFonts w:hint="default" w:ascii="宋体" w:hAnsi="宋体" w:cs="宋体"/>
                <w:b/>
                <w:color w:val="000000"/>
                <w:sz w:val="22"/>
                <w:szCs w:val="22"/>
                <w:highlight w:val="none"/>
              </w:rPr>
              <w:t>经典案例</w:t>
            </w:r>
            <w:r>
              <w:rPr>
                <w:rFonts w:ascii="宋体" w:hAnsi="宋体" w:cs="宋体"/>
                <w:b/>
                <w:color w:val="000000"/>
                <w:sz w:val="22"/>
                <w:szCs w:val="22"/>
                <w:highlight w:val="none"/>
              </w:rPr>
              <w:t>信息管理。</w:t>
            </w:r>
            <w:r>
              <w:rPr>
                <w:rFonts w:ascii="宋体" w:hAnsi="宋体" w:cs="宋体"/>
                <w:color w:val="000000"/>
                <w:sz w:val="22"/>
                <w:szCs w:val="22"/>
                <w:highlight w:val="none"/>
              </w:rPr>
              <w:t>管理员可以在后台对</w:t>
            </w:r>
            <w:r>
              <w:rPr>
                <w:rFonts w:hint="eastAsia" w:ascii="宋体" w:hAnsi="宋体" w:cs="宋体"/>
                <w:color w:val="000000"/>
                <w:sz w:val="22"/>
                <w:szCs w:val="22"/>
                <w:highlight w:val="none"/>
              </w:rPr>
              <w:t>经典案例</w:t>
            </w:r>
            <w:r>
              <w:rPr>
                <w:rFonts w:ascii="宋体" w:hAnsi="宋体" w:cs="宋体"/>
                <w:color w:val="000000"/>
                <w:sz w:val="22"/>
                <w:szCs w:val="22"/>
                <w:highlight w:val="none"/>
              </w:rPr>
              <w:t>的信息进行管理</w:t>
            </w:r>
            <w:r>
              <w:rPr>
                <w:rFonts w:hint="eastAsia" w:ascii="宋体" w:hAnsi="宋体" w:cs="宋体"/>
                <w:color w:val="000000"/>
                <w:sz w:val="22"/>
                <w:szCs w:val="22"/>
                <w:highlight w:val="none"/>
              </w:rPr>
              <w:t>。</w:t>
            </w:r>
          </w:p>
          <w:p>
            <w:pPr>
              <w:rPr>
                <w:rFonts w:hint="eastAsia"/>
                <w:color w:val="000000"/>
                <w:sz w:val="22"/>
                <w:szCs w:val="22"/>
                <w:highlight w:val="none"/>
              </w:rPr>
            </w:pPr>
          </w:p>
          <w:p>
            <w:pPr>
              <w:widowControl/>
              <w:snapToGrid w:val="0"/>
              <w:spacing w:line="360" w:lineRule="auto"/>
              <w:ind w:firstLine="440" w:firstLineChars="200"/>
              <w:jc w:val="left"/>
              <w:rPr>
                <w:rFonts w:ascii="宋体" w:hAnsi="宋体" w:cs="宋体"/>
                <w:bCs/>
                <w:color w:val="000000"/>
                <w:sz w:val="22"/>
                <w:szCs w:val="22"/>
                <w:highlight w:val="none"/>
              </w:rPr>
            </w:pPr>
            <w:r>
              <w:rPr>
                <w:rFonts w:hint="eastAsia" w:ascii="宋体" w:hAnsi="宋体" w:cs="宋体"/>
                <w:bCs/>
                <w:color w:val="000000"/>
                <w:sz w:val="22"/>
                <w:szCs w:val="22"/>
                <w:highlight w:val="none"/>
              </w:rPr>
              <w:t>（</w:t>
            </w:r>
            <w:r>
              <w:rPr>
                <w:rFonts w:hint="default" w:ascii="宋体" w:hAnsi="宋体" w:cs="宋体"/>
                <w:bCs/>
                <w:color w:val="000000"/>
                <w:sz w:val="22"/>
                <w:szCs w:val="22"/>
                <w:highlight w:val="none"/>
              </w:rPr>
              <w:t>十</w:t>
            </w:r>
            <w:r>
              <w:rPr>
                <w:rFonts w:hint="eastAsia" w:ascii="宋体" w:hAnsi="宋体" w:cs="宋体"/>
                <w:bCs/>
                <w:color w:val="000000"/>
                <w:sz w:val="22"/>
                <w:szCs w:val="22"/>
                <w:highlight w:val="none"/>
              </w:rPr>
              <w:t>）</w:t>
            </w:r>
            <w:r>
              <w:rPr>
                <w:rFonts w:ascii="宋体" w:hAnsi="宋体" w:cs="宋体"/>
                <w:bCs/>
                <w:color w:val="000000"/>
                <w:sz w:val="22"/>
                <w:szCs w:val="22"/>
                <w:highlight w:val="none"/>
              </w:rPr>
              <w:t>权限和系统对接</w:t>
            </w:r>
          </w:p>
          <w:p>
            <w:pPr>
              <w:widowControl/>
              <w:snapToGrid w:val="0"/>
              <w:spacing w:line="360" w:lineRule="auto"/>
              <w:ind w:firstLine="442" w:firstLineChars="200"/>
              <w:jc w:val="left"/>
              <w:rPr>
                <w:rFonts w:hint="eastAsia" w:ascii="宋体" w:hAnsi="宋体" w:cs="宋体"/>
                <w:color w:val="000000"/>
                <w:sz w:val="22"/>
                <w:szCs w:val="22"/>
                <w:highlight w:val="none"/>
              </w:rPr>
            </w:pPr>
            <w:r>
              <w:rPr>
                <w:rFonts w:hint="eastAsia" w:ascii="宋体" w:hAnsi="宋体" w:cs="宋体"/>
                <w:b/>
                <w:color w:val="000000"/>
                <w:sz w:val="22"/>
                <w:szCs w:val="22"/>
                <w:highlight w:val="none"/>
              </w:rPr>
              <w:t>1、</w:t>
            </w:r>
            <w:r>
              <w:rPr>
                <w:rFonts w:ascii="宋体" w:hAnsi="宋体" w:cs="宋体"/>
                <w:b/>
                <w:color w:val="000000"/>
                <w:sz w:val="22"/>
                <w:szCs w:val="22"/>
                <w:highlight w:val="none"/>
              </w:rPr>
              <w:t>权限管理。</w:t>
            </w:r>
            <w:r>
              <w:rPr>
                <w:rFonts w:ascii="宋体" w:hAnsi="宋体" w:cs="宋体"/>
                <w:color w:val="000000"/>
                <w:sz w:val="22"/>
                <w:szCs w:val="22"/>
                <w:highlight w:val="none"/>
              </w:rPr>
              <w:t>支持分角色设置权限</w:t>
            </w:r>
            <w:r>
              <w:rPr>
                <w:rFonts w:hint="eastAsia" w:ascii="宋体" w:hAnsi="宋体" w:cs="宋体"/>
                <w:color w:val="000000"/>
                <w:sz w:val="22"/>
                <w:szCs w:val="22"/>
                <w:highlight w:val="none"/>
              </w:rPr>
              <w:t>。</w:t>
            </w:r>
            <w:r>
              <w:rPr>
                <w:rFonts w:ascii="宋体" w:hAnsi="宋体" w:cs="宋体"/>
                <w:color w:val="000000"/>
                <w:sz w:val="22"/>
                <w:szCs w:val="22"/>
                <w:highlight w:val="none"/>
              </w:rPr>
              <w:t>支持行级权限、列级权限、组织机构权限粒度管理。</w:t>
            </w:r>
          </w:p>
          <w:p>
            <w:pPr>
              <w:widowControl/>
              <w:snapToGrid w:val="0"/>
              <w:spacing w:line="360" w:lineRule="auto"/>
              <w:ind w:firstLine="442" w:firstLineChars="200"/>
              <w:jc w:val="left"/>
              <w:rPr>
                <w:rFonts w:hint="eastAsia" w:ascii="宋体" w:hAnsi="宋体" w:cs="宋体"/>
                <w:color w:val="000000"/>
                <w:sz w:val="22"/>
                <w:szCs w:val="22"/>
                <w:highlight w:val="none"/>
              </w:rPr>
            </w:pPr>
            <w:r>
              <w:rPr>
                <w:rFonts w:hint="eastAsia" w:ascii="宋体" w:hAnsi="宋体" w:cs="宋体"/>
                <w:b/>
                <w:color w:val="000000"/>
                <w:sz w:val="22"/>
                <w:szCs w:val="22"/>
                <w:highlight w:val="none"/>
              </w:rPr>
              <w:t>2、</w:t>
            </w:r>
            <w:r>
              <w:rPr>
                <w:rFonts w:ascii="宋体" w:hAnsi="宋体" w:cs="宋体"/>
                <w:b/>
                <w:color w:val="000000"/>
                <w:sz w:val="22"/>
                <w:szCs w:val="22"/>
                <w:highlight w:val="none"/>
              </w:rPr>
              <w:t>系统对接。</w:t>
            </w:r>
            <w:r>
              <w:rPr>
                <w:rFonts w:ascii="宋体" w:hAnsi="宋体" w:cs="宋体"/>
                <w:color w:val="000000"/>
                <w:sz w:val="22"/>
                <w:szCs w:val="22"/>
                <w:highlight w:val="none"/>
              </w:rPr>
              <w:t>和现有平台的账号系统打通，共享账号系统</w:t>
            </w:r>
            <w:r>
              <w:rPr>
                <w:rFonts w:hint="eastAsia" w:ascii="宋体" w:hAnsi="宋体" w:cs="宋体"/>
                <w:color w:val="000000"/>
                <w:sz w:val="22"/>
                <w:szCs w:val="22"/>
                <w:highlight w:val="none"/>
              </w:rPr>
              <w:t>。</w:t>
            </w:r>
          </w:p>
          <w:p>
            <w:pPr>
              <w:widowControl/>
              <w:snapToGrid w:val="0"/>
              <w:spacing w:line="360" w:lineRule="auto"/>
              <w:ind w:firstLine="442" w:firstLineChars="200"/>
              <w:jc w:val="left"/>
              <w:rPr>
                <w:rFonts w:hint="eastAsia" w:ascii="宋体" w:hAnsi="宋体" w:cs="宋体"/>
                <w:color w:val="000000"/>
                <w:sz w:val="22"/>
                <w:szCs w:val="22"/>
                <w:highlight w:val="none"/>
              </w:rPr>
            </w:pPr>
            <w:r>
              <w:rPr>
                <w:rFonts w:hint="default" w:ascii="宋体" w:hAnsi="宋体" w:cs="宋体"/>
                <w:b/>
                <w:color w:val="000000"/>
                <w:sz w:val="22"/>
                <w:szCs w:val="22"/>
                <w:highlight w:val="none"/>
              </w:rPr>
              <w:t>3</w:t>
            </w:r>
            <w:r>
              <w:rPr>
                <w:rFonts w:hint="eastAsia" w:ascii="宋体" w:hAnsi="宋体" w:cs="宋体"/>
                <w:b/>
                <w:color w:val="000000"/>
                <w:sz w:val="22"/>
                <w:szCs w:val="22"/>
                <w:highlight w:val="none"/>
              </w:rPr>
              <w:t>、</w:t>
            </w:r>
            <w:r>
              <w:rPr>
                <w:rFonts w:hint="default" w:ascii="宋体" w:hAnsi="宋体" w:cs="宋体"/>
                <w:b/>
                <w:color w:val="000000"/>
                <w:sz w:val="22"/>
                <w:szCs w:val="22"/>
                <w:highlight w:val="none"/>
              </w:rPr>
              <w:t>企业信息同步</w:t>
            </w:r>
            <w:r>
              <w:rPr>
                <w:rFonts w:ascii="宋体" w:hAnsi="宋体" w:cs="宋体"/>
                <w:b/>
                <w:color w:val="000000"/>
                <w:sz w:val="22"/>
                <w:szCs w:val="22"/>
                <w:highlight w:val="none"/>
              </w:rPr>
              <w:t>。</w:t>
            </w:r>
            <w:r>
              <w:rPr>
                <w:rFonts w:ascii="宋体" w:hAnsi="宋体" w:cs="宋体"/>
                <w:b w:val="0"/>
                <w:bCs/>
                <w:color w:val="000000"/>
                <w:sz w:val="22"/>
                <w:szCs w:val="22"/>
                <w:highlight w:val="none"/>
              </w:rPr>
              <w:t>企业信息从“浙里办”平台同步</w:t>
            </w:r>
            <w:r>
              <w:rPr>
                <w:rFonts w:hint="eastAsia" w:ascii="宋体" w:hAnsi="宋体" w:cs="宋体"/>
                <w:color w:val="000000"/>
                <w:sz w:val="22"/>
                <w:szCs w:val="22"/>
                <w:highlight w:val="none"/>
              </w:rPr>
              <w:t>。</w:t>
            </w:r>
          </w:p>
          <w:p>
            <w:pPr>
              <w:widowControl/>
              <w:snapToGrid w:val="0"/>
              <w:spacing w:line="360" w:lineRule="auto"/>
              <w:ind w:firstLine="440" w:firstLineChars="200"/>
              <w:jc w:val="left"/>
              <w:rPr>
                <w:rFonts w:ascii="宋体" w:hAnsi="宋体" w:cs="宋体"/>
                <w:bCs/>
                <w:color w:val="000000"/>
                <w:sz w:val="22"/>
                <w:szCs w:val="22"/>
                <w:highlight w:val="none"/>
              </w:rPr>
            </w:pPr>
            <w:r>
              <w:rPr>
                <w:rFonts w:hint="eastAsia" w:ascii="宋体" w:hAnsi="宋体" w:cs="宋体"/>
                <w:bCs/>
                <w:color w:val="000000"/>
                <w:sz w:val="22"/>
                <w:szCs w:val="22"/>
                <w:highlight w:val="none"/>
              </w:rPr>
              <w:t>（</w:t>
            </w:r>
            <w:r>
              <w:rPr>
                <w:rFonts w:hint="default" w:ascii="宋体" w:hAnsi="宋体" w:cs="宋体"/>
                <w:bCs/>
                <w:color w:val="000000"/>
                <w:sz w:val="22"/>
                <w:szCs w:val="22"/>
                <w:highlight w:val="none"/>
              </w:rPr>
              <w:t>十一</w:t>
            </w:r>
            <w:r>
              <w:rPr>
                <w:rFonts w:hint="eastAsia" w:ascii="宋体" w:hAnsi="宋体" w:cs="宋体"/>
                <w:bCs/>
                <w:color w:val="000000"/>
                <w:sz w:val="22"/>
                <w:szCs w:val="22"/>
                <w:highlight w:val="none"/>
              </w:rPr>
              <w:t>）</w:t>
            </w:r>
            <w:r>
              <w:rPr>
                <w:rFonts w:ascii="宋体" w:hAnsi="宋体" w:cs="宋体"/>
                <w:bCs/>
                <w:color w:val="000000"/>
                <w:sz w:val="22"/>
                <w:szCs w:val="22"/>
                <w:highlight w:val="none"/>
              </w:rPr>
              <w:t>系统平台和技术路线</w:t>
            </w:r>
          </w:p>
          <w:p>
            <w:pPr>
              <w:widowControl/>
              <w:snapToGrid w:val="0"/>
              <w:spacing w:line="360" w:lineRule="auto"/>
              <w:ind w:firstLine="442" w:firstLineChars="200"/>
              <w:jc w:val="left"/>
              <w:rPr>
                <w:rFonts w:hint="eastAsia" w:ascii="宋体" w:hAnsi="宋体" w:cs="宋体"/>
                <w:color w:val="000000"/>
                <w:sz w:val="22"/>
                <w:szCs w:val="22"/>
                <w:highlight w:val="none"/>
              </w:rPr>
            </w:pPr>
            <w:r>
              <w:rPr>
                <w:rFonts w:hint="eastAsia" w:ascii="宋体" w:hAnsi="宋体" w:cs="宋体"/>
                <w:b/>
                <w:color w:val="000000"/>
                <w:sz w:val="22"/>
                <w:szCs w:val="22"/>
                <w:highlight w:val="none"/>
              </w:rPr>
              <w:t>1、</w:t>
            </w:r>
            <w:r>
              <w:rPr>
                <w:rFonts w:ascii="宋体" w:hAnsi="宋体" w:cs="宋体"/>
                <w:b/>
                <w:color w:val="000000"/>
                <w:sz w:val="22"/>
                <w:szCs w:val="22"/>
                <w:highlight w:val="none"/>
              </w:rPr>
              <w:t>PC端。</w:t>
            </w:r>
            <w:r>
              <w:rPr>
                <w:rFonts w:ascii="宋体" w:hAnsi="宋体" w:cs="宋体"/>
                <w:color w:val="000000"/>
                <w:sz w:val="22"/>
                <w:szCs w:val="22"/>
                <w:highlight w:val="none"/>
              </w:rPr>
              <w:t>包含PC端前端界面和独立的PC端后台管理系统</w:t>
            </w:r>
            <w:r>
              <w:rPr>
                <w:rFonts w:hint="eastAsia" w:ascii="宋体" w:hAnsi="宋体" w:cs="宋体"/>
                <w:color w:val="000000"/>
                <w:sz w:val="22"/>
                <w:szCs w:val="22"/>
                <w:highlight w:val="none"/>
              </w:rPr>
              <w:t>。</w:t>
            </w:r>
          </w:p>
          <w:p>
            <w:pPr>
              <w:widowControl/>
              <w:snapToGrid w:val="0"/>
              <w:spacing w:line="360" w:lineRule="auto"/>
              <w:ind w:firstLine="442" w:firstLineChars="200"/>
              <w:jc w:val="left"/>
              <w:rPr>
                <w:rFonts w:hint="eastAsia" w:ascii="宋体" w:hAnsi="宋体" w:cs="宋体"/>
                <w:bCs/>
                <w:color w:val="000000"/>
                <w:sz w:val="22"/>
                <w:szCs w:val="22"/>
                <w:highlight w:val="none"/>
              </w:rPr>
            </w:pPr>
            <w:r>
              <w:rPr>
                <w:rFonts w:hint="eastAsia" w:ascii="宋体" w:hAnsi="宋体" w:cs="宋体"/>
                <w:b/>
                <w:color w:val="000000"/>
                <w:sz w:val="22"/>
                <w:szCs w:val="22"/>
                <w:highlight w:val="none"/>
              </w:rPr>
              <w:t>2、</w:t>
            </w:r>
            <w:r>
              <w:rPr>
                <w:rFonts w:ascii="宋体" w:hAnsi="宋体" w:cs="宋体"/>
                <w:b/>
                <w:color w:val="000000"/>
                <w:sz w:val="22"/>
                <w:szCs w:val="22"/>
                <w:highlight w:val="none"/>
              </w:rPr>
              <w:t>移动端。</w:t>
            </w:r>
            <w:r>
              <w:rPr>
                <w:rFonts w:ascii="宋体" w:hAnsi="宋体" w:cs="宋体"/>
                <w:bCs/>
                <w:color w:val="000000"/>
                <w:sz w:val="22"/>
                <w:szCs w:val="22"/>
                <w:highlight w:val="none"/>
              </w:rPr>
              <w:t>以微信小程序的形式展示PC端的功能（管理员后台功能除外），包含科研成果浏览、科研订单下单、科研团队浏览、智能诊断、科研诉求、经典案例等功能</w:t>
            </w:r>
            <w:r>
              <w:rPr>
                <w:rFonts w:hint="eastAsia" w:ascii="宋体" w:hAnsi="宋体" w:cs="宋体"/>
                <w:bCs/>
                <w:color w:val="000000"/>
                <w:sz w:val="22"/>
                <w:szCs w:val="22"/>
                <w:highlight w:val="none"/>
              </w:rPr>
              <w:t>。</w:t>
            </w:r>
          </w:p>
          <w:p>
            <w:pPr>
              <w:widowControl/>
              <w:snapToGrid w:val="0"/>
              <w:spacing w:line="360" w:lineRule="auto"/>
              <w:ind w:firstLine="442" w:firstLineChars="200"/>
              <w:jc w:val="left"/>
              <w:rPr>
                <w:rFonts w:ascii="宋体" w:hAnsi="宋体" w:cs="宋体"/>
                <w:bCs/>
                <w:color w:val="000000"/>
                <w:sz w:val="22"/>
                <w:szCs w:val="22"/>
                <w:highlight w:val="none"/>
              </w:rPr>
            </w:pPr>
            <w:r>
              <w:rPr>
                <w:rFonts w:ascii="宋体" w:hAnsi="宋体" w:cs="宋体"/>
                <w:b/>
                <w:color w:val="000000"/>
                <w:sz w:val="22"/>
                <w:szCs w:val="22"/>
                <w:highlight w:val="none"/>
              </w:rPr>
              <w:t>3</w:t>
            </w:r>
            <w:r>
              <w:rPr>
                <w:rFonts w:hint="eastAsia" w:ascii="宋体" w:hAnsi="宋体" w:cs="宋体"/>
                <w:b/>
                <w:color w:val="000000"/>
                <w:sz w:val="22"/>
                <w:szCs w:val="22"/>
                <w:highlight w:val="none"/>
              </w:rPr>
              <w:t>、</w:t>
            </w:r>
            <w:r>
              <w:rPr>
                <w:rFonts w:ascii="宋体" w:hAnsi="宋体" w:cs="宋体"/>
                <w:b/>
                <w:color w:val="000000"/>
                <w:sz w:val="22"/>
                <w:szCs w:val="22"/>
                <w:highlight w:val="none"/>
              </w:rPr>
              <w:t>技术路线。</w:t>
            </w:r>
            <w:r>
              <w:rPr>
                <w:rFonts w:ascii="宋体" w:hAnsi="宋体" w:cs="宋体"/>
                <w:bCs/>
                <w:color w:val="000000"/>
                <w:sz w:val="22"/>
                <w:szCs w:val="22"/>
                <w:highlight w:val="none"/>
              </w:rPr>
              <w:t>PC端后端要求Java技术栈相关技术，PC端前端优选Vue技术。</w:t>
            </w:r>
          </w:p>
          <w:p>
            <w:pPr>
              <w:widowControl/>
              <w:snapToGrid w:val="0"/>
              <w:spacing w:line="360" w:lineRule="auto"/>
              <w:ind w:firstLine="440" w:firstLineChars="200"/>
              <w:jc w:val="left"/>
              <w:rPr>
                <w:color w:val="000000"/>
                <w:sz w:val="22"/>
                <w:szCs w:val="22"/>
                <w:highlight w:val="none"/>
              </w:rPr>
            </w:pPr>
            <w:r>
              <w:rPr>
                <w:rFonts w:hint="eastAsia" w:ascii="宋体" w:hAnsi="宋体" w:cs="宋体"/>
                <w:bCs/>
                <w:color w:val="000000"/>
                <w:sz w:val="22"/>
                <w:szCs w:val="22"/>
                <w:highlight w:val="none"/>
              </w:rPr>
              <w:t>（</w:t>
            </w:r>
            <w:r>
              <w:rPr>
                <w:rFonts w:hint="default" w:ascii="宋体" w:hAnsi="宋体" w:cs="宋体"/>
                <w:bCs/>
                <w:color w:val="000000"/>
                <w:sz w:val="22"/>
                <w:szCs w:val="22"/>
                <w:highlight w:val="none"/>
              </w:rPr>
              <w:t>十二</w:t>
            </w:r>
            <w:r>
              <w:rPr>
                <w:rFonts w:hint="eastAsia" w:ascii="宋体" w:hAnsi="宋体" w:cs="宋体"/>
                <w:bCs/>
                <w:color w:val="000000"/>
                <w:sz w:val="22"/>
                <w:szCs w:val="22"/>
                <w:highlight w:val="none"/>
              </w:rPr>
              <w:t>）</w:t>
            </w:r>
            <w:r>
              <w:rPr>
                <w:rFonts w:ascii="宋体" w:hAnsi="宋体" w:cs="宋体"/>
                <w:bCs/>
                <w:color w:val="000000"/>
                <w:sz w:val="22"/>
                <w:szCs w:val="22"/>
                <w:highlight w:val="none"/>
              </w:rPr>
              <w:t>安装部署</w:t>
            </w:r>
          </w:p>
          <w:p>
            <w:pPr>
              <w:widowControl/>
              <w:snapToGrid w:val="0"/>
              <w:spacing w:line="360" w:lineRule="auto"/>
              <w:ind w:firstLine="442" w:firstLineChars="200"/>
              <w:jc w:val="left"/>
              <w:rPr>
                <w:rFonts w:ascii="宋体" w:hAnsi="宋体" w:cs="宋体"/>
                <w:bCs/>
                <w:color w:val="000000"/>
                <w:sz w:val="22"/>
                <w:szCs w:val="22"/>
                <w:highlight w:val="none"/>
              </w:rPr>
            </w:pPr>
            <w:r>
              <w:rPr>
                <w:rFonts w:ascii="宋体" w:hAnsi="宋体" w:cs="宋体"/>
                <w:b/>
                <w:color w:val="000000"/>
                <w:sz w:val="22"/>
                <w:szCs w:val="22"/>
                <w:highlight w:val="none"/>
              </w:rPr>
              <w:t>1</w:t>
            </w:r>
            <w:r>
              <w:rPr>
                <w:rFonts w:hint="eastAsia" w:ascii="宋体" w:hAnsi="宋体" w:cs="宋体"/>
                <w:b/>
                <w:color w:val="000000"/>
                <w:sz w:val="22"/>
                <w:szCs w:val="22"/>
                <w:highlight w:val="none"/>
              </w:rPr>
              <w:t>、</w:t>
            </w:r>
            <w:r>
              <w:rPr>
                <w:rFonts w:ascii="宋体" w:hAnsi="宋体" w:cs="宋体"/>
                <w:b/>
                <w:color w:val="000000"/>
                <w:sz w:val="22"/>
                <w:szCs w:val="22"/>
                <w:highlight w:val="none"/>
              </w:rPr>
              <w:t>部署要求。</w:t>
            </w:r>
            <w:r>
              <w:rPr>
                <w:rFonts w:ascii="宋体" w:hAnsi="宋体" w:cs="宋体"/>
                <w:bCs/>
                <w:color w:val="000000"/>
                <w:sz w:val="22"/>
                <w:szCs w:val="22"/>
                <w:highlight w:val="none"/>
              </w:rPr>
              <w:t>服务器要求linux系统，支持负载均衡架构，支持数据库智能灾备，支持热点数据缓存。</w:t>
            </w:r>
          </w:p>
          <w:p>
            <w:pPr>
              <w:widowControl/>
              <w:snapToGrid w:val="0"/>
              <w:spacing w:line="360" w:lineRule="auto"/>
              <w:ind w:firstLine="442" w:firstLineChars="200"/>
              <w:jc w:val="left"/>
              <w:rPr>
                <w:rFonts w:hint="eastAsia" w:ascii="宋体" w:hAnsi="宋体" w:cs="宋体"/>
                <w:b/>
                <w:bCs/>
                <w:color w:val="auto"/>
                <w:spacing w:val="-6"/>
                <w:sz w:val="22"/>
                <w:szCs w:val="22"/>
                <w:highlight w:val="none"/>
                <w:vertAlign w:val="baseline"/>
              </w:rPr>
            </w:pPr>
            <w:r>
              <w:rPr>
                <w:rFonts w:ascii="宋体" w:hAnsi="宋体" w:cs="宋体"/>
                <w:b/>
                <w:color w:val="000000"/>
                <w:sz w:val="22"/>
                <w:szCs w:val="22"/>
                <w:highlight w:val="none"/>
              </w:rPr>
              <w:t>2</w:t>
            </w:r>
            <w:r>
              <w:rPr>
                <w:rFonts w:hint="eastAsia" w:ascii="宋体" w:hAnsi="宋体" w:cs="宋体"/>
                <w:b/>
                <w:color w:val="000000"/>
                <w:sz w:val="22"/>
                <w:szCs w:val="22"/>
                <w:highlight w:val="none"/>
              </w:rPr>
              <w:t>、</w:t>
            </w:r>
            <w:r>
              <w:rPr>
                <w:rFonts w:ascii="宋体" w:hAnsi="宋体" w:cs="宋体"/>
                <w:b/>
                <w:color w:val="000000"/>
                <w:sz w:val="22"/>
                <w:szCs w:val="22"/>
                <w:highlight w:val="none"/>
              </w:rPr>
              <w:t>安全要求。</w:t>
            </w:r>
            <w:r>
              <w:rPr>
                <w:rFonts w:ascii="宋体" w:hAnsi="宋体" w:cs="宋体"/>
                <w:bCs/>
                <w:color w:val="000000"/>
                <w:sz w:val="22"/>
                <w:szCs w:val="22"/>
                <w:highlight w:val="none"/>
              </w:rPr>
              <w:t>系统要求支持登录日志、操作日志、异常日志。</w:t>
            </w:r>
          </w:p>
        </w:tc>
      </w:tr>
    </w:tbl>
    <w:p>
      <w:pPr>
        <w:pStyle w:val="5"/>
        <w:ind w:left="0" w:leftChars="0" w:firstLine="0" w:firstLineChars="0"/>
        <w:rPr>
          <w:rFonts w:hint="eastAsia" w:ascii="宋体" w:hAnsi="宋体" w:cs="宋体"/>
          <w:b/>
          <w:bCs/>
          <w:color w:val="auto"/>
          <w:spacing w:val="-6"/>
          <w:sz w:val="22"/>
          <w:szCs w:val="22"/>
          <w:highlight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82BFD4"/>
    <w:multiLevelType w:val="singleLevel"/>
    <w:tmpl w:val="EF82BFD4"/>
    <w:lvl w:ilvl="0" w:tentative="0">
      <w:start w:val="3"/>
      <w:numFmt w:val="chineseCounting"/>
      <w:suff w:val="nothing"/>
      <w:lvlText w:val="%1、"/>
      <w:lvlJc w:val="left"/>
      <w:rPr>
        <w:rFonts w:hint="eastAsia"/>
      </w:rPr>
    </w:lvl>
  </w:abstractNum>
  <w:abstractNum w:abstractNumId="1">
    <w:nsid w:val="5EF80201"/>
    <w:multiLevelType w:val="singleLevel"/>
    <w:tmpl w:val="5EF80201"/>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310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qFormat/>
    <w:uiPriority w:val="0"/>
    <w:pPr>
      <w:spacing w:after="120"/>
    </w:pPr>
  </w:style>
  <w:style w:type="paragraph" w:styleId="4">
    <w:name w:val="Body Text Indent"/>
    <w:basedOn w:val="1"/>
    <w:qFormat/>
    <w:uiPriority w:val="0"/>
    <w:pPr>
      <w:adjustRightInd w:val="0"/>
      <w:spacing w:line="360" w:lineRule="auto"/>
      <w:ind w:firstLine="490"/>
      <w:jc w:val="left"/>
    </w:pPr>
    <w:rPr>
      <w:rFonts w:ascii="宋体" w:hAnsi="宋体"/>
      <w:sz w:val="24"/>
    </w:rPr>
  </w:style>
  <w:style w:type="paragraph" w:styleId="5">
    <w:name w:val="Body Text First Indent 2"/>
    <w:basedOn w:val="4"/>
    <w:qFormat/>
    <w:uiPriority w:val="0"/>
    <w:pPr>
      <w:autoSpaceDE w:val="0"/>
      <w:autoSpaceDN w:val="0"/>
      <w:adjustRightInd w:val="0"/>
      <w:spacing w:after="120" w:line="240" w:lineRule="auto"/>
      <w:ind w:left="420" w:leftChars="200" w:firstLine="420" w:firstLineChars="200"/>
      <w:textAlignment w:val="baseline"/>
    </w:pPr>
    <w:rPr>
      <w:rFonts w:ascii="Times New Roman" w:hAnsi="Times New Roman"/>
      <w:spacing w:val="0"/>
      <w:kern w:val="0"/>
      <w:sz w:val="2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2020-07-14T06:57:26Z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