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采购需求</w:t>
      </w:r>
    </w:p>
    <w:p>
      <w:pPr>
        <w:snapToGrid w:val="0"/>
        <w:spacing w:line="36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一、采购内容及数量</w:t>
      </w:r>
    </w:p>
    <w:tbl>
      <w:tblPr>
        <w:tblStyle w:val="3"/>
        <w:tblW w:w="0" w:type="auto"/>
        <w:jc w:val="center"/>
        <w:tblLayout w:type="fixed"/>
        <w:tblCellMar>
          <w:top w:w="0" w:type="dxa"/>
          <w:left w:w="108" w:type="dxa"/>
          <w:bottom w:w="0" w:type="dxa"/>
          <w:right w:w="108" w:type="dxa"/>
        </w:tblCellMar>
      </w:tblPr>
      <w:tblGrid>
        <w:gridCol w:w="727"/>
        <w:gridCol w:w="6466"/>
        <w:gridCol w:w="728"/>
        <w:gridCol w:w="786"/>
      </w:tblGrid>
      <w:tr>
        <w:tblPrEx>
          <w:tblCellMar>
            <w:top w:w="0" w:type="dxa"/>
            <w:left w:w="108" w:type="dxa"/>
            <w:bottom w:w="0" w:type="dxa"/>
            <w:right w:w="108" w:type="dxa"/>
          </w:tblCellMar>
        </w:tblPrEx>
        <w:trPr>
          <w:trHeight w:val="454" w:hRule="atLeast"/>
          <w:jc w:val="center"/>
        </w:trPr>
        <w:tc>
          <w:tcPr>
            <w:tcW w:w="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64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项目内容</w:t>
            </w:r>
          </w:p>
        </w:tc>
        <w:tc>
          <w:tcPr>
            <w:tcW w:w="72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数量 </w:t>
            </w:r>
          </w:p>
        </w:tc>
        <w:tc>
          <w:tcPr>
            <w:tcW w:w="786"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CellMar>
            <w:top w:w="0" w:type="dxa"/>
            <w:left w:w="108" w:type="dxa"/>
            <w:bottom w:w="0" w:type="dxa"/>
            <w:right w:w="108" w:type="dxa"/>
          </w:tblCellMar>
        </w:tblPrEx>
        <w:trPr>
          <w:trHeight w:val="454" w:hRule="atLeast"/>
          <w:jc w:val="center"/>
        </w:trPr>
        <w:tc>
          <w:tcPr>
            <w:tcW w:w="727"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466"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2021-2022年度</w:t>
            </w:r>
            <w:r>
              <w:rPr>
                <w:rFonts w:hint="eastAsia" w:ascii="宋体" w:hAnsi="宋体" w:eastAsia="宋体" w:cs="宋体"/>
                <w:color w:val="auto"/>
                <w:sz w:val="22"/>
                <w:szCs w:val="22"/>
                <w:highlight w:val="none"/>
                <w:lang w:eastAsia="zh-CN"/>
              </w:rPr>
              <w:t>10万元及以上工程项目结算审核服务</w:t>
            </w:r>
          </w:p>
        </w:tc>
        <w:tc>
          <w:tcPr>
            <w:tcW w:w="72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w:t>
            </w:r>
          </w:p>
        </w:tc>
        <w:tc>
          <w:tcPr>
            <w:tcW w:w="7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w:t>
            </w:r>
          </w:p>
        </w:tc>
      </w:tr>
    </w:tbl>
    <w:p>
      <w:pPr>
        <w:snapToGrid w:val="0"/>
        <w:spacing w:line="360" w:lineRule="exact"/>
        <w:outlineLvl w:val="0"/>
        <w:rPr>
          <w:rFonts w:hint="eastAsia" w:ascii="宋体" w:hAnsi="宋体" w:eastAsia="宋体" w:cs="宋体"/>
          <w:b/>
          <w:color w:val="auto"/>
          <w:spacing w:val="-6"/>
          <w:sz w:val="22"/>
          <w:szCs w:val="22"/>
          <w:highlight w:val="none"/>
        </w:rPr>
      </w:pPr>
      <w:r>
        <w:rPr>
          <w:rFonts w:hint="eastAsia" w:ascii="宋体" w:hAnsi="宋体" w:eastAsia="宋体" w:cs="宋体"/>
          <w:b/>
          <w:bCs/>
          <w:color w:val="auto"/>
          <w:kern w:val="0"/>
          <w:sz w:val="22"/>
          <w:szCs w:val="22"/>
          <w:highlight w:val="none"/>
        </w:rPr>
        <w:t>二、</w:t>
      </w:r>
      <w:r>
        <w:rPr>
          <w:rFonts w:hint="eastAsia" w:ascii="宋体" w:hAnsi="宋体" w:eastAsia="宋体" w:cs="宋体"/>
          <w:b/>
          <w:color w:val="auto"/>
          <w:spacing w:val="-6"/>
          <w:sz w:val="22"/>
          <w:szCs w:val="22"/>
          <w:highlight w:val="none"/>
        </w:rPr>
        <w:t>商务要求（技术要求里另有注明的以技术要求为准）</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9"/>
        <w:gridCol w:w="79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履约保证金</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eastAsia="宋体" w:cs="宋体"/>
                <w:snapToGrid w:val="0"/>
                <w:color w:val="auto"/>
                <w:sz w:val="22"/>
                <w:szCs w:val="22"/>
                <w:highlight w:val="none"/>
                <w:u w:val="single"/>
              </w:rPr>
            </w:pPr>
            <w:r>
              <w:rPr>
                <w:rFonts w:hint="eastAsia" w:ascii="宋体" w:hAnsi="宋体" w:eastAsia="宋体" w:cs="宋体"/>
                <w:snapToGrid w:val="0"/>
                <w:color w:val="auto"/>
                <w:sz w:val="22"/>
                <w:szCs w:val="22"/>
                <w:highlight w:val="none"/>
                <w:u w:val="single"/>
              </w:rPr>
              <w:t>▲本合同签订后卖方向买方支付5000.00元作为履约保证金；履约保证金自服务期结束后无质量问题，资产管理处收到使用部门填写的验收单后7个工作日内无息退还。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付款条件</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eastAsia="宋体" w:cs="宋体"/>
                <w:snapToGrid w:val="0"/>
                <w:color w:val="auto"/>
                <w:sz w:val="22"/>
                <w:szCs w:val="22"/>
                <w:highlight w:val="none"/>
                <w:u w:val="single"/>
              </w:rPr>
            </w:pPr>
            <w:r>
              <w:rPr>
                <w:rFonts w:hint="eastAsia" w:ascii="宋体" w:hAnsi="宋体" w:eastAsia="宋体" w:cs="宋体"/>
                <w:snapToGrid w:val="0"/>
                <w:color w:val="auto"/>
                <w:sz w:val="22"/>
                <w:szCs w:val="22"/>
                <w:highlight w:val="none"/>
                <w:u w:val="single"/>
              </w:rPr>
              <w:t>▲项目审核完毕，并在规定的时限内按照审核要求提交项目审核报告（同时提供完整的档案基础资料）报采购人审查，采购人应当在送达审核报告之日起3个月内一次性付清审核费用。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服务时间</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自合同签订之日起1年。</w:t>
            </w:r>
          </w:p>
          <w:p>
            <w:pPr>
              <w:spacing w:line="288" w:lineRule="auto"/>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本项目服务期限采用1年+1年模式。本次招标合同期为1年，合同终止前2个月内，双方均可提出续约要求，经双方同意，可以续约一年，续签时将根据温州职业技术学院运行情况、物价水平等综合情况进行适当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服务地点</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温州职业技术学院指定地点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36"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合同终止</w:t>
            </w:r>
          </w:p>
        </w:tc>
        <w:tc>
          <w:tcPr>
            <w:tcW w:w="794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成交供应商在合同有效期内，不得以任何理由终止合同，确有特殊情况的，须提前两个月向采购人提出书面申请，经采购人同意后，方可终止合同。因成交供应商不能保证工作质量，或发生重大差错事故的，采购人可有权终止协议，成交供应商承担全部责任。</w:t>
            </w:r>
          </w:p>
        </w:tc>
      </w:tr>
    </w:tbl>
    <w:p>
      <w:pPr>
        <w:numPr>
          <w:ilvl w:val="0"/>
          <w:numId w:val="1"/>
        </w:numPr>
        <w:snapToGrid w:val="0"/>
        <w:spacing w:line="36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技术要求</w:t>
      </w:r>
    </w:p>
    <w:p>
      <w:pPr>
        <w:pStyle w:val="2"/>
        <w:snapToGrid w:val="0"/>
        <w:spacing w:line="360" w:lineRule="exact"/>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1.审核内容：</w:t>
      </w:r>
    </w:p>
    <w:p>
      <w:pPr>
        <w:numPr>
          <w:ilvl w:val="0"/>
          <w:numId w:val="2"/>
        </w:numPr>
        <w:spacing w:line="360" w:lineRule="exact"/>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根据工程合同相应的建设工程法律、法规、标准规范与工程计价依据、招投标文件、施工图纸、现场发生的各项有效证明审核工程造价；</w:t>
      </w:r>
    </w:p>
    <w:p>
      <w:pPr>
        <w:numPr>
          <w:ilvl w:val="0"/>
          <w:numId w:val="2"/>
        </w:numPr>
        <w:spacing w:line="360" w:lineRule="exact"/>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现场踏勘、计量复核；</w:t>
      </w:r>
    </w:p>
    <w:p>
      <w:pPr>
        <w:numPr>
          <w:ilvl w:val="0"/>
          <w:numId w:val="2"/>
        </w:numPr>
        <w:spacing w:line="360" w:lineRule="exact"/>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工程量、工程要素价格及各类项目费用进行审核确定；</w:t>
      </w:r>
    </w:p>
    <w:p>
      <w:pPr>
        <w:numPr>
          <w:ilvl w:val="0"/>
          <w:numId w:val="2"/>
        </w:numPr>
        <w:spacing w:line="360" w:lineRule="exact"/>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审核承包人提交的项目工程结算，并出具审核报告。</w:t>
      </w:r>
    </w:p>
    <w:p>
      <w:pPr>
        <w:pStyle w:val="2"/>
        <w:snapToGrid w:val="0"/>
        <w:spacing w:line="360" w:lineRule="exact"/>
        <w:ind w:firstLine="442" w:firstLineChars="200"/>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2.审核时限</w:t>
      </w:r>
    </w:p>
    <w:p>
      <w:pPr>
        <w:numPr>
          <w:ilvl w:val="0"/>
          <w:numId w:val="3"/>
        </w:numPr>
        <w:spacing w:line="360" w:lineRule="exact"/>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供应商向采购人提供有关资料的时间：自接到完整的项目竣工结算资料之日起，200万元（含）以内的工程项目</w:t>
      </w:r>
      <w:r>
        <w:rPr>
          <w:rFonts w:hint="eastAsia" w:ascii="宋体" w:hAnsi="宋体" w:eastAsia="宋体" w:cs="宋体"/>
          <w:color w:val="auto"/>
          <w:sz w:val="22"/>
          <w:szCs w:val="22"/>
          <w:highlight w:val="none"/>
          <w:lang w:val="en-US" w:eastAsia="zh-CN" w:bidi="ar"/>
        </w:rPr>
        <w:t>20</w:t>
      </w:r>
      <w:r>
        <w:rPr>
          <w:rFonts w:hint="eastAsia" w:ascii="宋体" w:hAnsi="宋体" w:eastAsia="宋体" w:cs="宋体"/>
          <w:color w:val="auto"/>
          <w:sz w:val="22"/>
          <w:szCs w:val="22"/>
          <w:highlight w:val="none"/>
          <w:lang w:bidi="ar"/>
        </w:rPr>
        <w:t>天内出具书面审核报告；200万元到500万元（含）的工程项目</w:t>
      </w:r>
      <w:r>
        <w:rPr>
          <w:rFonts w:hint="eastAsia" w:ascii="宋体" w:hAnsi="宋体" w:eastAsia="宋体" w:cs="宋体"/>
          <w:color w:val="auto"/>
          <w:sz w:val="22"/>
          <w:szCs w:val="22"/>
          <w:highlight w:val="none"/>
          <w:lang w:val="en-US" w:eastAsia="zh-CN" w:bidi="ar"/>
        </w:rPr>
        <w:t>25</w:t>
      </w:r>
      <w:r>
        <w:rPr>
          <w:rFonts w:hint="eastAsia" w:ascii="宋体" w:hAnsi="宋体" w:eastAsia="宋体" w:cs="宋体"/>
          <w:color w:val="auto"/>
          <w:sz w:val="22"/>
          <w:szCs w:val="22"/>
          <w:highlight w:val="none"/>
          <w:lang w:bidi="ar"/>
        </w:rPr>
        <w:t>天内出具书面审核报告；500万元至2000万元（含）的工程项目</w:t>
      </w:r>
      <w:r>
        <w:rPr>
          <w:rFonts w:hint="eastAsia" w:ascii="宋体" w:hAnsi="宋体" w:eastAsia="宋体" w:cs="宋体"/>
          <w:color w:val="auto"/>
          <w:sz w:val="22"/>
          <w:szCs w:val="22"/>
          <w:highlight w:val="none"/>
          <w:lang w:val="en-US" w:eastAsia="zh-CN" w:bidi="ar"/>
        </w:rPr>
        <w:t>30</w:t>
      </w:r>
      <w:r>
        <w:rPr>
          <w:rFonts w:hint="eastAsia" w:ascii="宋体" w:hAnsi="宋体" w:eastAsia="宋体" w:cs="宋体"/>
          <w:color w:val="auto"/>
          <w:sz w:val="22"/>
          <w:szCs w:val="22"/>
          <w:highlight w:val="none"/>
          <w:lang w:bidi="ar"/>
        </w:rPr>
        <w:t>天出具书面审核报告；2000万元至5000万元（含）的工程项目</w:t>
      </w:r>
      <w:r>
        <w:rPr>
          <w:rFonts w:hint="eastAsia" w:ascii="宋体" w:hAnsi="宋体" w:eastAsia="宋体" w:cs="宋体"/>
          <w:color w:val="auto"/>
          <w:sz w:val="22"/>
          <w:szCs w:val="22"/>
          <w:highlight w:val="none"/>
          <w:lang w:val="en-US" w:eastAsia="zh-CN" w:bidi="ar"/>
        </w:rPr>
        <w:t>40</w:t>
      </w:r>
      <w:r>
        <w:rPr>
          <w:rFonts w:hint="eastAsia" w:ascii="宋体" w:hAnsi="宋体" w:eastAsia="宋体" w:cs="宋体"/>
          <w:color w:val="auto"/>
          <w:sz w:val="22"/>
          <w:szCs w:val="22"/>
          <w:highlight w:val="none"/>
          <w:lang w:bidi="ar"/>
        </w:rPr>
        <w:t>天出具书面审核报告；5000万元</w:t>
      </w:r>
      <w:r>
        <w:rPr>
          <w:rFonts w:hint="eastAsia" w:ascii="宋体" w:hAnsi="宋体" w:eastAsia="宋体" w:cs="宋体"/>
          <w:color w:val="auto"/>
          <w:sz w:val="22"/>
          <w:szCs w:val="22"/>
          <w:highlight w:val="none"/>
          <w:lang w:eastAsia="zh-CN" w:bidi="ar"/>
        </w:rPr>
        <w:t>至</w:t>
      </w:r>
      <w:r>
        <w:rPr>
          <w:rFonts w:hint="eastAsia" w:ascii="宋体" w:hAnsi="宋体" w:eastAsia="宋体" w:cs="宋体"/>
          <w:color w:val="auto"/>
          <w:sz w:val="22"/>
          <w:szCs w:val="22"/>
          <w:highlight w:val="none"/>
          <w:lang w:bidi="ar"/>
        </w:rPr>
        <w:t>10000万元以上的工程项目</w:t>
      </w:r>
      <w:r>
        <w:rPr>
          <w:rFonts w:hint="eastAsia" w:ascii="宋体" w:hAnsi="宋体" w:eastAsia="宋体" w:cs="宋体"/>
          <w:color w:val="auto"/>
          <w:sz w:val="22"/>
          <w:szCs w:val="22"/>
          <w:highlight w:val="none"/>
          <w:lang w:val="en-US" w:eastAsia="zh-CN" w:bidi="ar"/>
        </w:rPr>
        <w:t>60</w:t>
      </w:r>
      <w:r>
        <w:rPr>
          <w:rFonts w:hint="eastAsia" w:ascii="宋体" w:hAnsi="宋体" w:eastAsia="宋体" w:cs="宋体"/>
          <w:color w:val="auto"/>
          <w:sz w:val="22"/>
          <w:szCs w:val="22"/>
          <w:highlight w:val="none"/>
          <w:lang w:bidi="ar"/>
        </w:rPr>
        <w:t>天出具书面审核报告；10000万元（含）以上的工程项目</w:t>
      </w:r>
      <w:r>
        <w:rPr>
          <w:rFonts w:hint="eastAsia" w:ascii="宋体" w:hAnsi="宋体" w:eastAsia="宋体" w:cs="宋体"/>
          <w:color w:val="auto"/>
          <w:sz w:val="22"/>
          <w:szCs w:val="22"/>
          <w:highlight w:val="none"/>
          <w:lang w:val="en-US" w:eastAsia="zh-CN" w:bidi="ar"/>
        </w:rPr>
        <w:t>80</w:t>
      </w:r>
      <w:r>
        <w:rPr>
          <w:rFonts w:hint="eastAsia" w:ascii="宋体" w:hAnsi="宋体" w:eastAsia="宋体" w:cs="宋体"/>
          <w:color w:val="auto"/>
          <w:sz w:val="22"/>
          <w:szCs w:val="22"/>
          <w:highlight w:val="none"/>
          <w:lang w:bidi="ar"/>
        </w:rPr>
        <w:t>天出具书面审核报告。确有特殊原因不能完成的需向采购人提供书面情况说明，经采购人同意后可适当延长审核期限。审核征求意见稿中须列出数额较大的核减、核增和较大事项，以及工程变更联系单合理性分析，并提交所有核减、核增事项及计算底稿等依据。审核报告应包括项目概况、审核实施情况、审核评价、存在的问题、工程变更联系单合理性及核减（核增）原因分析、工程管理方面的建议等内容。</w:t>
      </w:r>
    </w:p>
    <w:p>
      <w:pPr>
        <w:numPr>
          <w:ilvl w:val="0"/>
          <w:numId w:val="3"/>
        </w:numPr>
        <w:spacing w:line="360" w:lineRule="exact"/>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在提交书面初审报告后，由采购人或供应商自行组织进行现场核对，供应商应在现场核对完毕后在规定时间内向采购人提交审核征求意见稿。在提交审核征求意见稿后，由采购人或供应商自行组织与建设单位、施工单位进行核对，并做好相应的核对记录和工作底稿。供应商与建设单位核对之后在规定时间内向采购人提交审核报告。</w:t>
      </w:r>
    </w:p>
    <w:p>
      <w:pPr>
        <w:numPr>
          <w:ilvl w:val="0"/>
          <w:numId w:val="3"/>
        </w:numPr>
        <w:spacing w:line="360" w:lineRule="exact"/>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供应商应在收到采购人以书面形式提出的建议或者异议后2个工作日内给予书面答复。</w:t>
      </w:r>
    </w:p>
    <w:p>
      <w:pPr>
        <w:numPr>
          <w:ilvl w:val="0"/>
          <w:numId w:val="3"/>
        </w:numPr>
        <w:spacing w:line="360" w:lineRule="exact"/>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如果采购人有服务要求的情况下，</w:t>
      </w:r>
      <w:r>
        <w:rPr>
          <w:rFonts w:hint="eastAsia" w:ascii="宋体" w:hAnsi="宋体" w:eastAsia="宋体" w:cs="宋体"/>
          <w:color w:val="auto"/>
          <w:sz w:val="22"/>
          <w:szCs w:val="22"/>
          <w:highlight w:val="none"/>
          <w:lang w:eastAsia="zh-CN" w:bidi="ar"/>
        </w:rPr>
        <w:t>供应商</w:t>
      </w:r>
      <w:r>
        <w:rPr>
          <w:rFonts w:hint="eastAsia" w:ascii="宋体" w:hAnsi="宋体" w:eastAsia="宋体" w:cs="宋体"/>
          <w:color w:val="auto"/>
          <w:sz w:val="22"/>
          <w:szCs w:val="22"/>
          <w:highlight w:val="none"/>
          <w:lang w:bidi="ar"/>
        </w:rPr>
        <w:t>必须在</w:t>
      </w:r>
      <w:r>
        <w:rPr>
          <w:rFonts w:hint="eastAsia" w:ascii="宋体" w:hAnsi="宋体" w:eastAsia="宋体" w:cs="宋体"/>
          <w:color w:val="auto"/>
          <w:sz w:val="22"/>
          <w:szCs w:val="22"/>
          <w:highlight w:val="none"/>
          <w:lang w:val="en-US" w:eastAsia="zh-CN" w:bidi="ar"/>
        </w:rPr>
        <w:t>2</w:t>
      </w:r>
      <w:r>
        <w:rPr>
          <w:rFonts w:hint="eastAsia" w:ascii="宋体" w:hAnsi="宋体" w:eastAsia="宋体" w:cs="宋体"/>
          <w:color w:val="auto"/>
          <w:sz w:val="22"/>
          <w:szCs w:val="22"/>
          <w:highlight w:val="none"/>
          <w:lang w:bidi="ar"/>
        </w:rPr>
        <w:t>小时以内响应，</w:t>
      </w:r>
      <w:r>
        <w:rPr>
          <w:rFonts w:hint="eastAsia" w:ascii="宋体" w:hAnsi="宋体" w:eastAsia="宋体" w:cs="宋体"/>
          <w:color w:val="auto"/>
          <w:sz w:val="22"/>
          <w:szCs w:val="22"/>
          <w:highlight w:val="none"/>
          <w:lang w:val="en-US" w:eastAsia="zh-CN" w:bidi="ar"/>
        </w:rPr>
        <w:t>2日</w:t>
      </w:r>
      <w:r>
        <w:rPr>
          <w:rFonts w:hint="eastAsia" w:ascii="宋体" w:hAnsi="宋体" w:eastAsia="宋体" w:cs="宋体"/>
          <w:color w:val="auto"/>
          <w:sz w:val="22"/>
          <w:szCs w:val="22"/>
          <w:highlight w:val="none"/>
          <w:lang w:bidi="ar"/>
        </w:rPr>
        <w:t>以内到达指定服务地点。累计3次（含3次）以上没有达到此要求的供应商将被解除所有合同关系。</w:t>
      </w:r>
    </w:p>
    <w:p>
      <w:pPr>
        <w:pStyle w:val="2"/>
        <w:snapToGrid w:val="0"/>
        <w:spacing w:line="360" w:lineRule="exact"/>
        <w:ind w:firstLine="442" w:firstLineChars="200"/>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3.委托审核费标准</w:t>
      </w:r>
    </w:p>
    <w:p>
      <w:pPr>
        <w:numPr>
          <w:ilvl w:val="0"/>
          <w:numId w:val="4"/>
        </w:numPr>
        <w:spacing w:line="360" w:lineRule="exact"/>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付款：根据“浙价服[2009]84号文件”规定</w:t>
      </w:r>
      <w:r>
        <w:rPr>
          <w:rFonts w:hint="eastAsia" w:ascii="宋体" w:hAnsi="宋体" w:eastAsia="宋体" w:cs="宋体"/>
          <w:color w:val="auto"/>
          <w:sz w:val="22"/>
          <w:szCs w:val="22"/>
          <w:highlight w:val="none"/>
          <w:lang w:eastAsia="zh-CN" w:bidi="ar"/>
        </w:rPr>
        <w:t>收费标准</w:t>
      </w:r>
      <w:r>
        <w:rPr>
          <w:rFonts w:hint="eastAsia" w:ascii="宋体" w:hAnsi="宋体" w:eastAsia="宋体" w:cs="宋体"/>
          <w:color w:val="auto"/>
          <w:sz w:val="22"/>
          <w:szCs w:val="22"/>
          <w:highlight w:val="none"/>
          <w:lang w:val="en-US" w:eastAsia="zh-CN" w:bidi="ar"/>
        </w:rPr>
        <w:t>*成交</w:t>
      </w:r>
      <w:r>
        <w:rPr>
          <w:rFonts w:hint="eastAsia" w:ascii="宋体" w:hAnsi="宋体" w:eastAsia="宋体" w:cs="宋体"/>
          <w:color w:val="auto"/>
          <w:sz w:val="22"/>
          <w:szCs w:val="22"/>
          <w:highlight w:val="none"/>
          <w:lang w:bidi="ar"/>
        </w:rPr>
        <w:t>折扣率进行结算。</w:t>
      </w:r>
    </w:p>
    <w:p>
      <w:pPr>
        <w:numPr>
          <w:ilvl w:val="0"/>
          <w:numId w:val="4"/>
        </w:numPr>
        <w:spacing w:line="360" w:lineRule="exact"/>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kern w:val="0"/>
          <w:sz w:val="22"/>
          <w:szCs w:val="22"/>
          <w:highlight w:val="none"/>
        </w:rPr>
        <w:t>工程结算审核追加费用</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超过5%以外的核减额、核增额</w:t>
      </w:r>
      <w:r>
        <w:rPr>
          <w:rFonts w:hint="eastAsia" w:ascii="宋体" w:hAnsi="宋体" w:eastAsia="宋体" w:cs="宋体"/>
          <w:color w:val="auto"/>
          <w:kern w:val="0"/>
          <w:sz w:val="22"/>
          <w:szCs w:val="22"/>
          <w:highlight w:val="none"/>
          <w:lang w:eastAsia="zh-CN"/>
        </w:rPr>
        <w:t>）由施工单位支付。</w:t>
      </w:r>
    </w:p>
    <w:p>
      <w:pPr>
        <w:numPr>
          <w:ilvl w:val="0"/>
          <w:numId w:val="4"/>
        </w:numPr>
        <w:spacing w:line="3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bidi="ar"/>
        </w:rPr>
        <w:t>未尽事宜从采购人有关文件规定。</w:t>
      </w:r>
    </w:p>
    <w:p>
      <w:pPr>
        <w:spacing w:line="3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4.人员配置要求</w:t>
      </w:r>
    </w:p>
    <w:p>
      <w:pPr>
        <w:pStyle w:val="2"/>
        <w:snapToGrid w:val="0"/>
        <w:spacing w:line="360" w:lineRule="exact"/>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为满足本项目评审工作顺利开展，请各供应商在响应文件中尽量提供丰富的人员配置（包括但不限于如土建、安装、园林绿化、市政、公路等专职专业人员）。</w:t>
      </w:r>
    </w:p>
    <w:p>
      <w:pPr>
        <w:pStyle w:val="2"/>
        <w:numPr>
          <w:ilvl w:val="0"/>
          <w:numId w:val="0"/>
        </w:numPr>
        <w:snapToGrid w:val="0"/>
        <w:spacing w:line="360" w:lineRule="exact"/>
        <w:ind w:left="420" w:leftChars="0"/>
        <w:rPr>
          <w:rFonts w:hint="eastAsia" w:ascii="宋体" w:hAnsi="宋体" w:eastAsia="宋体" w:cs="宋体"/>
          <w:b/>
          <w:color w:val="auto"/>
          <w:sz w:val="22"/>
          <w:szCs w:val="22"/>
          <w:highlight w:val="none"/>
        </w:rPr>
      </w:pPr>
      <w:r>
        <w:rPr>
          <w:rFonts w:hint="eastAsia" w:eastAsia="宋体" w:cs="宋体"/>
          <w:b/>
          <w:color w:val="auto"/>
          <w:sz w:val="22"/>
          <w:szCs w:val="22"/>
          <w:highlight w:val="none"/>
          <w:lang w:val="en-US" w:eastAsia="zh-CN"/>
        </w:rPr>
        <w:t>5.</w:t>
      </w:r>
      <w:r>
        <w:rPr>
          <w:rFonts w:hint="eastAsia" w:ascii="宋体" w:hAnsi="宋体" w:eastAsia="宋体" w:cs="宋体"/>
          <w:b/>
          <w:color w:val="auto"/>
          <w:sz w:val="22"/>
          <w:szCs w:val="22"/>
          <w:highlight w:val="none"/>
        </w:rPr>
        <w:t>审查资料管理</w:t>
      </w:r>
    </w:p>
    <w:p>
      <w:pPr>
        <w:pStyle w:val="2"/>
        <w:numPr>
          <w:ilvl w:val="0"/>
          <w:numId w:val="0"/>
        </w:numPr>
        <w:snapToGri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成交供应商接受委托项目时：审查资料根据清单及相关要求当面点清并记录。审查结束</w:t>
      </w:r>
      <w:r>
        <w:rPr>
          <w:rFonts w:hint="eastAsia" w:ascii="宋体" w:hAnsi="宋体" w:eastAsia="宋体" w:cs="宋体"/>
          <w:color w:val="auto"/>
          <w:sz w:val="22"/>
          <w:szCs w:val="22"/>
          <w:highlight w:val="none"/>
          <w:lang w:bidi="ar"/>
        </w:rPr>
        <w:t>后，成交供应商应</w:t>
      </w:r>
      <w:bookmarkStart w:id="0" w:name="_GoBack"/>
      <w:bookmarkEnd w:id="0"/>
      <w:r>
        <w:rPr>
          <w:rFonts w:hint="eastAsia" w:ascii="宋体" w:hAnsi="宋体" w:eastAsia="宋体" w:cs="宋体"/>
          <w:color w:val="auto"/>
          <w:sz w:val="22"/>
          <w:szCs w:val="22"/>
          <w:highlight w:val="none"/>
          <w:lang w:bidi="ar"/>
        </w:rPr>
        <w:t>及时按要求整理好档案资料，并按规定时间移交工作。</w:t>
      </w:r>
    </w:p>
    <w:p>
      <w:pPr>
        <w:pStyle w:val="2"/>
        <w:numPr>
          <w:ilvl w:val="0"/>
          <w:numId w:val="0"/>
        </w:numPr>
        <w:snapToGrid w:val="0"/>
        <w:spacing w:line="360" w:lineRule="exact"/>
        <w:ind w:firstLine="440" w:firstLineChars="200"/>
        <w:rPr>
          <w:rFonts w:hint="eastAsia" w:ascii="宋体" w:hAnsi="宋体" w:eastAsia="宋体" w:cs="宋体"/>
          <w:color w:val="auto"/>
          <w:sz w:val="22"/>
          <w:szCs w:val="22"/>
          <w:highlight w:val="none"/>
          <w:lang w:bidi="ar"/>
        </w:rPr>
      </w:pPr>
      <w:r>
        <w:rPr>
          <w:rFonts w:hint="eastAsia"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在</w:t>
      </w:r>
      <w:r>
        <w:rPr>
          <w:rFonts w:hint="eastAsia" w:ascii="宋体" w:hAnsi="宋体" w:eastAsia="宋体" w:cs="宋体"/>
          <w:color w:val="auto"/>
          <w:sz w:val="22"/>
          <w:szCs w:val="22"/>
          <w:highlight w:val="none"/>
          <w:lang w:eastAsia="zh-CN"/>
        </w:rPr>
        <w:t>服务</w:t>
      </w:r>
      <w:r>
        <w:rPr>
          <w:rFonts w:hint="eastAsia" w:ascii="宋体" w:hAnsi="宋体" w:eastAsia="宋体" w:cs="宋体"/>
          <w:color w:val="auto"/>
          <w:sz w:val="22"/>
          <w:szCs w:val="22"/>
          <w:highlight w:val="none"/>
        </w:rPr>
        <w:t>期内，</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不定期抽取1至2个项目经第三方机构进行再次审核，如整体偏差在20%以上，则由</w:t>
      </w:r>
      <w:r>
        <w:rPr>
          <w:rFonts w:hint="eastAsia" w:ascii="宋体" w:hAnsi="宋体" w:eastAsia="宋体" w:cs="宋体"/>
          <w:color w:val="auto"/>
          <w:sz w:val="22"/>
          <w:szCs w:val="22"/>
          <w:highlight w:val="none"/>
          <w:lang w:eastAsia="zh-CN"/>
        </w:rPr>
        <w:t>成交供应商</w:t>
      </w:r>
      <w:r>
        <w:rPr>
          <w:rFonts w:hint="eastAsia" w:ascii="宋体" w:hAnsi="宋体" w:eastAsia="宋体" w:cs="宋体"/>
          <w:color w:val="auto"/>
          <w:sz w:val="22"/>
          <w:szCs w:val="22"/>
          <w:highlight w:val="none"/>
        </w:rPr>
        <w:t>支付第三方机构的审核费用并扣除相应金额作为罚款，偏差巨大或情节严重者，双方终止合同并由</w:t>
      </w:r>
      <w:r>
        <w:rPr>
          <w:rFonts w:hint="eastAsia" w:ascii="宋体" w:hAnsi="宋体" w:eastAsia="宋体" w:cs="宋体"/>
          <w:color w:val="auto"/>
          <w:sz w:val="22"/>
          <w:szCs w:val="22"/>
          <w:highlight w:val="none"/>
          <w:lang w:eastAsia="zh-CN"/>
        </w:rPr>
        <w:t>成交供应商</w:t>
      </w:r>
      <w:r>
        <w:rPr>
          <w:rFonts w:hint="eastAsia" w:ascii="宋体" w:hAnsi="宋体" w:eastAsia="宋体" w:cs="宋体"/>
          <w:color w:val="auto"/>
          <w:sz w:val="22"/>
          <w:szCs w:val="22"/>
          <w:highlight w:val="none"/>
        </w:rPr>
        <w:t>承担相应责任。</w:t>
      </w:r>
    </w:p>
    <w:p>
      <w:pPr>
        <w:numPr>
          <w:ilvl w:val="0"/>
          <w:numId w:val="1"/>
        </w:numPr>
        <w:snapToGrid w:val="0"/>
        <w:spacing w:line="360" w:lineRule="exact"/>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其他</w:t>
      </w:r>
    </w:p>
    <w:p>
      <w:pPr>
        <w:spacing w:line="360" w:lineRule="exact"/>
        <w:ind w:firstLine="313" w:firstLineChars="15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1、标“▲且加下划线”的有关技术和商务要求为实质性条款，响应方必须做出实质性响应</w:t>
      </w:r>
      <w:r>
        <w:rPr>
          <w:rFonts w:hint="eastAsia" w:ascii="宋体" w:hAnsi="宋体" w:eastAsia="宋体" w:cs="宋体"/>
          <w:b/>
          <w:bCs/>
          <w:color w:val="auto"/>
          <w:spacing w:val="-6"/>
          <w:sz w:val="22"/>
          <w:szCs w:val="22"/>
          <w:highlight w:val="none"/>
        </w:rPr>
        <w:t>，否则视为无效响应文件。</w:t>
      </w:r>
      <w:r>
        <w:rPr>
          <w:rFonts w:hint="eastAsia" w:ascii="宋体" w:hAnsi="宋体" w:eastAsia="宋体" w:cs="宋体"/>
          <w:b/>
          <w:color w:val="auto"/>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eastAsia="宋体" w:cs="宋体"/>
          <w:b/>
          <w:bCs/>
          <w:color w:val="auto"/>
          <w:kern w:val="0"/>
          <w:sz w:val="22"/>
          <w:szCs w:val="22"/>
          <w:highlight w:val="none"/>
        </w:rPr>
      </w:pPr>
      <w:r>
        <w:rPr>
          <w:rFonts w:hint="eastAsia" w:ascii="宋体" w:hAnsi="宋体" w:eastAsia="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eastAsia="宋体" w:cs="宋体"/>
          <w:b/>
          <w:bCs/>
          <w:color w:val="auto"/>
          <w:kern w:val="0"/>
          <w:sz w:val="22"/>
          <w:szCs w:val="22"/>
          <w:highlight w:val="none"/>
        </w:rPr>
        <w:t>。</w:t>
      </w:r>
    </w:p>
    <w:p>
      <w:pPr>
        <w:snapToGrid w:val="0"/>
        <w:spacing w:line="360" w:lineRule="exact"/>
        <w:ind w:firstLine="418" w:firstLineChars="200"/>
        <w:jc w:val="left"/>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3.如技术部分中未特别注明需执行的国家相关标准、行业标准、地方标准或者其他标准、规范，则统一执行最新标准、规范。</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abstractNum w:abstractNumId="1">
    <w:nsid w:val="03D9491D"/>
    <w:multiLevelType w:val="singleLevel"/>
    <w:tmpl w:val="03D9491D"/>
    <w:lvl w:ilvl="0" w:tentative="0">
      <w:start w:val="1"/>
      <w:numFmt w:val="decimal"/>
      <w:lvlText w:val="(%1)"/>
      <w:lvlJc w:val="left"/>
      <w:pPr>
        <w:tabs>
          <w:tab w:val="left" w:pos="0"/>
        </w:tabs>
        <w:ind w:left="0" w:firstLine="0"/>
      </w:pPr>
      <w:rPr>
        <w:rFonts w:hint="default"/>
      </w:rPr>
    </w:lvl>
  </w:abstractNum>
  <w:abstractNum w:abstractNumId="2">
    <w:nsid w:val="32F2E7C5"/>
    <w:multiLevelType w:val="singleLevel"/>
    <w:tmpl w:val="32F2E7C5"/>
    <w:lvl w:ilvl="0" w:tentative="0">
      <w:start w:val="1"/>
      <w:numFmt w:val="decimal"/>
      <w:lvlText w:val="(%1)"/>
      <w:lvlJc w:val="left"/>
      <w:pPr>
        <w:tabs>
          <w:tab w:val="left" w:pos="0"/>
        </w:tabs>
        <w:ind w:left="0" w:firstLine="0"/>
      </w:pPr>
      <w:rPr>
        <w:rFonts w:hint="default"/>
      </w:rPr>
    </w:lvl>
  </w:abstractNum>
  <w:abstractNum w:abstractNumId="3">
    <w:nsid w:val="7923E05E"/>
    <w:multiLevelType w:val="singleLevel"/>
    <w:tmpl w:val="7923E05E"/>
    <w:lvl w:ilvl="0" w:tentative="0">
      <w:start w:val="1"/>
      <w:numFmt w:val="decimal"/>
      <w:lvlText w:val="(%1)"/>
      <w:lvlJc w:val="left"/>
      <w:pPr>
        <w:tabs>
          <w:tab w:val="left" w:pos="0"/>
        </w:tabs>
        <w:ind w:left="0" w:firstLine="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76001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uiPriority w:val="0"/>
    <w:pPr>
      <w:adjustRightInd w:val="0"/>
      <w:spacing w:line="360" w:lineRule="auto"/>
      <w:ind w:firstLine="490"/>
      <w:jc w:val="lef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p:lastModifiedBy>
  <dcterms:modified xsi:type="dcterms:W3CDTF">2021-06-25T07:03:10Z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