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D7" w:rsidRDefault="001B6CF3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询价采购需求</w:t>
      </w:r>
    </w:p>
    <w:p w:rsidR="003D57D7" w:rsidRDefault="001B6CF3">
      <w:pPr>
        <w:snapToGrid w:val="0"/>
        <w:spacing w:line="288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spacing w:val="-6"/>
          <w:sz w:val="21"/>
          <w:szCs w:val="21"/>
        </w:rPr>
        <w:t>一、</w:t>
      </w:r>
      <w:r>
        <w:rPr>
          <w:rFonts w:ascii="宋体" w:hAnsi="宋体" w:cs="宋体" w:hint="eastAsia"/>
          <w:b/>
          <w:kern w:val="0"/>
          <w:sz w:val="24"/>
        </w:rPr>
        <w:t>项目名称及数量：</w:t>
      </w:r>
    </w:p>
    <w:tbl>
      <w:tblPr>
        <w:tblW w:w="9382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62"/>
        <w:gridCol w:w="1524"/>
        <w:gridCol w:w="4804"/>
      </w:tblGrid>
      <w:tr w:rsidR="003D57D7">
        <w:trPr>
          <w:trHeight w:val="551"/>
        </w:trPr>
        <w:tc>
          <w:tcPr>
            <w:tcW w:w="692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362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项目名称</w:t>
            </w:r>
          </w:p>
        </w:tc>
        <w:tc>
          <w:tcPr>
            <w:tcW w:w="1524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数量</w:t>
            </w:r>
          </w:p>
        </w:tc>
        <w:tc>
          <w:tcPr>
            <w:tcW w:w="4804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备注</w:t>
            </w:r>
          </w:p>
        </w:tc>
      </w:tr>
      <w:tr w:rsidR="003D57D7">
        <w:trPr>
          <w:trHeight w:val="638"/>
        </w:trPr>
        <w:tc>
          <w:tcPr>
            <w:tcW w:w="692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1</w:t>
            </w:r>
          </w:p>
        </w:tc>
        <w:tc>
          <w:tcPr>
            <w:tcW w:w="2362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低值报废处置</w:t>
            </w:r>
          </w:p>
        </w:tc>
        <w:tc>
          <w:tcPr>
            <w:tcW w:w="1524" w:type="dxa"/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批</w:t>
            </w:r>
          </w:p>
        </w:tc>
        <w:tc>
          <w:tcPr>
            <w:tcW w:w="4804" w:type="dxa"/>
            <w:vAlign w:val="center"/>
          </w:tcPr>
          <w:p w:rsidR="003D57D7" w:rsidRDefault="001B6CF3">
            <w:pPr>
              <w:widowControl/>
              <w:jc w:val="center"/>
              <w:textAlignment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</w:rPr>
              <w:t>本次处置的报废资产名称、数量详见处置清单</w:t>
            </w:r>
          </w:p>
        </w:tc>
      </w:tr>
    </w:tbl>
    <w:p w:rsidR="003D57D7" w:rsidRDefault="001B6CF3">
      <w:pPr>
        <w:spacing w:line="288" w:lineRule="auto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二、采购资金的支付方式、</w:t>
      </w:r>
      <w:r>
        <w:rPr>
          <w:rFonts w:ascii="宋体" w:hAnsi="宋体" w:cs="宋体" w:hint="eastAsia"/>
          <w:b/>
          <w:sz w:val="22"/>
          <w:szCs w:val="22"/>
        </w:rPr>
        <w:t>交付时间</w:t>
      </w:r>
      <w:r>
        <w:rPr>
          <w:rFonts w:ascii="宋体" w:hAnsi="宋体" w:cs="宋体" w:hint="eastAsia"/>
          <w:b/>
          <w:sz w:val="22"/>
          <w:szCs w:val="22"/>
        </w:rPr>
        <w:t>等：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8001"/>
      </w:tblGrid>
      <w:tr w:rsidR="003D57D7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履约保证金</w:t>
            </w:r>
          </w:p>
        </w:tc>
        <w:tc>
          <w:tcPr>
            <w:tcW w:w="8001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>▲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>项目成交后，成交供应商向采购人支付贰仟元履约保证金，项目结束并现场验收后退还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</w:tc>
      </w:tr>
      <w:tr w:rsidR="003D57D7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支付方式</w:t>
            </w:r>
          </w:p>
        </w:tc>
        <w:tc>
          <w:tcPr>
            <w:tcW w:w="8001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pStyle w:val="a6"/>
              <w:shd w:val="clear" w:color="auto" w:fill="FFFFFF"/>
              <w:spacing w:before="0" w:beforeAutospacing="0" w:after="0" w:afterAutospacing="0" w:line="360" w:lineRule="exact"/>
              <w:ind w:firstLine="0"/>
              <w:textAlignment w:val="baseline"/>
              <w:rPr>
                <w:rFonts w:cs="宋体"/>
                <w:b/>
                <w:bCs/>
                <w:sz w:val="22"/>
                <w:szCs w:val="22"/>
                <w:u w:val="single"/>
              </w:rPr>
            </w:pPr>
            <w:r>
              <w:rPr>
                <w:rFonts w:cs="宋体" w:hint="eastAsia"/>
                <w:spacing w:val="-6"/>
                <w:sz w:val="22"/>
                <w:szCs w:val="22"/>
              </w:rPr>
              <w:t>如残值收入大于清运费用，则由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供应商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支付给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采购人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费用；如残值收入等于清运费用，则不需任何一方支付费用；如残值收入小于清运费用，则由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采购人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支付给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供应商</w:t>
            </w:r>
            <w:r>
              <w:rPr>
                <w:rFonts w:cs="宋体" w:hint="eastAsia"/>
                <w:spacing w:val="-6"/>
                <w:sz w:val="22"/>
                <w:szCs w:val="22"/>
              </w:rPr>
              <w:t>处置费。</w:t>
            </w:r>
          </w:p>
        </w:tc>
      </w:tr>
      <w:tr w:rsidR="003D57D7">
        <w:trPr>
          <w:trHeight w:val="470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交付时间</w:t>
            </w:r>
          </w:p>
        </w:tc>
        <w:tc>
          <w:tcPr>
            <w:tcW w:w="8001" w:type="dxa"/>
            <w:tcBorders>
              <w:tl2br w:val="nil"/>
              <w:tr2bl w:val="nil"/>
            </w:tcBorders>
            <w:vAlign w:val="center"/>
          </w:tcPr>
          <w:p w:rsidR="003D57D7" w:rsidRDefault="001B6CF3" w:rsidP="001B6CF3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成交后一</w:t>
            </w: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天内完成处置搬运工作。</w:t>
            </w:r>
          </w:p>
        </w:tc>
      </w:tr>
      <w:tr w:rsidR="003D57D7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spacing w:line="360" w:lineRule="exact"/>
              <w:jc w:val="center"/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交付地点</w:t>
            </w:r>
          </w:p>
        </w:tc>
        <w:tc>
          <w:tcPr>
            <w:tcW w:w="8001" w:type="dxa"/>
            <w:tcBorders>
              <w:tl2br w:val="nil"/>
              <w:tr2bl w:val="nil"/>
            </w:tcBorders>
            <w:vAlign w:val="center"/>
          </w:tcPr>
          <w:p w:rsidR="003D57D7" w:rsidRDefault="001B6CF3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温州</w:t>
            </w: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职业技学院指定地点</w:t>
            </w:r>
          </w:p>
        </w:tc>
      </w:tr>
    </w:tbl>
    <w:p w:rsidR="003D57D7" w:rsidRDefault="001B6CF3">
      <w:pPr>
        <w:spacing w:line="288" w:lineRule="auto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三、技术要求：</w:t>
      </w:r>
    </w:p>
    <w:p w:rsidR="003D57D7" w:rsidRDefault="001B6CF3">
      <w:pPr>
        <w:pStyle w:val="Default"/>
        <w:rPr>
          <w:rFonts w:ascii="宋体" w:hAnsi="宋体" w:cs="宋体"/>
          <w:b/>
          <w:bCs/>
          <w:color w:val="auto"/>
          <w:spacing w:val="-6"/>
          <w:sz w:val="22"/>
          <w:szCs w:val="22"/>
        </w:rPr>
      </w:pPr>
      <w:r>
        <w:rPr>
          <w:rFonts w:ascii="宋体" w:hAnsi="宋体" w:cs="宋体" w:hint="eastAsia"/>
          <w:b/>
          <w:bCs/>
          <w:color w:val="auto"/>
          <w:spacing w:val="-6"/>
          <w:sz w:val="22"/>
          <w:szCs w:val="22"/>
        </w:rPr>
        <w:t>（一）要求</w:t>
      </w:r>
    </w:p>
    <w:p w:rsidR="003D57D7" w:rsidRDefault="001B6CF3">
      <w:pPr>
        <w:pStyle w:val="71"/>
        <w:spacing w:line="360" w:lineRule="exact"/>
        <w:ind w:left="0" w:firstLineChars="200" w:firstLine="4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1.</w:t>
      </w:r>
      <w:r>
        <w:rPr>
          <w:rFonts w:ascii="宋体" w:hAnsi="宋体" w:cs="宋体" w:hint="eastAsia"/>
          <w:sz w:val="22"/>
        </w:rPr>
        <w:t>供应商于成交后一</w:t>
      </w:r>
      <w:r>
        <w:rPr>
          <w:rFonts w:ascii="宋体" w:hAnsi="宋体" w:cs="宋体" w:hint="eastAsia"/>
          <w:sz w:val="22"/>
        </w:rPr>
        <w:t>天内将所有报废设备清运出校外，如未按规定时间搬运出校将相应扣除</w:t>
      </w:r>
      <w:r>
        <w:rPr>
          <w:rFonts w:ascii="宋体" w:hAnsi="宋体" w:cs="宋体" w:hint="eastAsia"/>
          <w:sz w:val="22"/>
        </w:rPr>
        <w:t>履约保证金。</w:t>
      </w:r>
    </w:p>
    <w:p w:rsidR="003D57D7" w:rsidRDefault="001B6CF3">
      <w:pPr>
        <w:spacing w:line="360" w:lineRule="exact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2.</w:t>
      </w:r>
      <w:r>
        <w:rPr>
          <w:rFonts w:ascii="宋体" w:hAnsi="宋体" w:cs="宋体" w:hint="eastAsia"/>
          <w:sz w:val="22"/>
          <w:szCs w:val="22"/>
        </w:rPr>
        <w:t>拆除、搬运、清理等工具由供应商自带，</w:t>
      </w:r>
      <w:r>
        <w:rPr>
          <w:rFonts w:ascii="宋体" w:hAnsi="宋体" w:cs="宋体" w:hint="eastAsia"/>
          <w:sz w:val="22"/>
          <w:szCs w:val="22"/>
        </w:rPr>
        <w:t>供应商在搬运中须规范操作，若损坏学校财产，用</w:t>
      </w:r>
      <w:r>
        <w:rPr>
          <w:rFonts w:ascii="宋体" w:hAnsi="宋体" w:cs="宋体" w:hint="eastAsia"/>
          <w:sz w:val="22"/>
          <w:szCs w:val="22"/>
        </w:rPr>
        <w:t>履约保证金按价抵赔，多退少</w:t>
      </w:r>
      <w:bookmarkStart w:id="0" w:name="_GoBack"/>
      <w:bookmarkEnd w:id="0"/>
      <w:r>
        <w:rPr>
          <w:rFonts w:ascii="宋体" w:hAnsi="宋体" w:cs="宋体" w:hint="eastAsia"/>
          <w:sz w:val="22"/>
          <w:szCs w:val="22"/>
        </w:rPr>
        <w:t>补。</w:t>
      </w:r>
    </w:p>
    <w:p w:rsidR="003D57D7" w:rsidRDefault="001B6CF3">
      <w:pPr>
        <w:pStyle w:val="a0"/>
        <w:ind w:firstLineChars="200" w:firstLine="442"/>
        <w:rPr>
          <w:rFonts w:ascii="宋体" w:hAnsi="宋体" w:cs="宋体"/>
          <w:b w:val="0"/>
          <w:bCs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3.</w:t>
      </w:r>
      <w:r>
        <w:rPr>
          <w:rFonts w:ascii="宋体" w:hAnsi="宋体" w:cs="宋体" w:hint="eastAsia"/>
          <w:b w:val="0"/>
          <w:bCs/>
          <w:sz w:val="22"/>
          <w:szCs w:val="22"/>
        </w:rPr>
        <w:t>供应商须按照安全操作规范进行搬运，做好人身安全防护工作，搬运人员的人身安全责任由供应商全部自行承担。</w:t>
      </w:r>
    </w:p>
    <w:p w:rsidR="003D57D7" w:rsidRDefault="001B6CF3">
      <w:pPr>
        <w:pStyle w:val="6"/>
        <w:ind w:left="0" w:firstLine="440"/>
        <w:rPr>
          <w:sz w:val="22"/>
          <w:szCs w:val="22"/>
          <w:highlight w:val="yellow"/>
        </w:rPr>
      </w:pPr>
      <w:r>
        <w:rPr>
          <w:rFonts w:ascii="宋体" w:hAnsi="宋体" w:cs="宋体" w:hint="eastAsia"/>
          <w:bCs/>
          <w:sz w:val="22"/>
          <w:szCs w:val="22"/>
        </w:rPr>
        <w:t>4.</w:t>
      </w:r>
      <w:r>
        <w:rPr>
          <w:rFonts w:ascii="宋体" w:hAnsi="宋体" w:cs="宋体" w:hint="eastAsia"/>
          <w:bCs/>
          <w:sz w:val="22"/>
          <w:szCs w:val="22"/>
        </w:rPr>
        <w:t>搬运完成后由供应商负责场地打扫卫生、垃圾清运。</w:t>
      </w:r>
    </w:p>
    <w:p w:rsidR="003D57D7" w:rsidRDefault="001B6CF3">
      <w:pPr>
        <w:pStyle w:val="2"/>
        <w:spacing w:before="0" w:after="0" w:line="36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（二）报废处置清单</w:t>
      </w:r>
      <w:r>
        <w:rPr>
          <w:rFonts w:ascii="宋体" w:hAnsi="宋体" w:cs="宋体" w:hint="eastAsia"/>
          <w:sz w:val="22"/>
          <w:szCs w:val="22"/>
        </w:rPr>
        <w:t xml:space="preserve"> </w:t>
      </w:r>
    </w:p>
    <w:tbl>
      <w:tblPr>
        <w:tblW w:w="9372" w:type="dxa"/>
        <w:tblInd w:w="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212"/>
        <w:gridCol w:w="2664"/>
        <w:gridCol w:w="1476"/>
        <w:gridCol w:w="1764"/>
      </w:tblGrid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资产编号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资产名称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JYH1101977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JYH1101976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SY20070064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SY20070066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数码照相机电池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块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SY20100250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激光打印机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SY20074527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20090030d5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20120033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无线话筒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20120303d1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无线话筒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150009LD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150011LD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SY20130515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液晶显示器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20130519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JYH1102133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JYH1102132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JYH1101570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席梦思床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JY20110559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sy20070647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20120337D1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4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20120337D14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JYH1100040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床垫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JYH1100033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床垫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JY20073941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20040059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双色电刻机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4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20100052-10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sy20120100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彩色打印机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20130414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20120204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20120190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席梦思床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20120189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席梦思床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20120187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席梦思床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20120186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席梦思床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JY20090169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JY20090168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20090014d53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20100101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热水器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SY20110161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激光打印机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JYH1100598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sy20100033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激光打印机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JY20074144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JY20074143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JY20074142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JY20074141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JY20074140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JY20100216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JY20100215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JYH1101894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SY20050590-0619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SY20050620-0625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SY20050628-0639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SY20074562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JYH1100911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JYH1100916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JYH1115415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JYH1115413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JYH1115412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JYH1115397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JYH1115396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20040699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驱动器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JYH1106390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SYH0600004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热水器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20130438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20100043d2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20100043d1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20090094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20120297d8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扫描枪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20120297d6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扫描枪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20120297d3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扫描枪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20120297d2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扫描枪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20120297d7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扫描枪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JYH1100068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阅览桌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JYH1102692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主席台桌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JYH1102690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主席台桌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JYH1102691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主席台桌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JYH1101329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JYH1102849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JYH1100060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JYH1100063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JYH1100049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20140025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会议代表单元话筒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SY20100030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激光打印机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SY20070383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传真机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JYH1100304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JY20112832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中班椅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JYH1101214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JYH1100306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20130165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移动硬盘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JYH1103193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人文系购办公桌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JYH1103190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人文系购办公桌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JYH1100734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JYJ1101850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JYH1102351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JYH1100709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JYH1100827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JYH1102376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JYH1101215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SY20050649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SY20050659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JYH1100476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JYH1100475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JYH1102036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20100014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JYH1103575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JY20111749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JYH1100811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JYH1100851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JYH1100830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JYH1104039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JYH1104038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JYH1104037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JYH1102362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JY20137864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JYH1102350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JYH1101341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JY20132269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屏风办公桌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JYH1100743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木书柜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JYH1101793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JYH1100729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透明柜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JYH1100701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JYH1100728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JYH1102247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JYH1102246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JYH1102245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JYH1101804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JYH1101801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JYH1101800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JYH1101313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9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JYH1102043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JYH1101953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JYH1101952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JY20137979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JYH1101236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JY20132136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JY20132137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SY20050671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JYH1102363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JY20081670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JY20081669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20080081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DVD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20090084d12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折叠桌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维修工具箱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20021313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20021306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20021304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20021303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20021302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20021301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JY20081450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20090034d2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20090034d1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20090077d1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JYH1100696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JYH1100726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JYH1100460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JYH1100814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JYH1100842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JYH1101350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三门沙发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JYH1102364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JY20132089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JY20132090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JY20112856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中班椅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JY20112855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中班椅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JYH1100755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JY20081685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JY20091550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D57D7">
        <w:trPr>
          <w:trHeight w:val="3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20010001-20010220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学生课桌椅张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57D7" w:rsidRDefault="001B6C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</w:tbl>
    <w:p w:rsidR="003D57D7" w:rsidRDefault="001B6CF3">
      <w:pPr>
        <w:spacing w:line="360" w:lineRule="exact"/>
        <w:ind w:firstLineChars="100" w:firstLine="220"/>
      </w:pPr>
      <w:r>
        <w:rPr>
          <w:rFonts w:hint="eastAsia"/>
          <w:sz w:val="22"/>
          <w:szCs w:val="22"/>
        </w:rPr>
        <w:t>注：数</w:t>
      </w:r>
      <w:r>
        <w:rPr>
          <w:rFonts w:ascii="宋体" w:hAnsi="宋体" w:cs="宋体" w:hint="eastAsia"/>
          <w:kern w:val="0"/>
          <w:sz w:val="22"/>
          <w:szCs w:val="22"/>
        </w:rPr>
        <w:t>量以</w:t>
      </w:r>
      <w:r>
        <w:rPr>
          <w:rFonts w:ascii="宋体" w:hAnsi="宋体" w:cs="宋体" w:hint="eastAsia"/>
          <w:kern w:val="0"/>
          <w:sz w:val="22"/>
          <w:szCs w:val="22"/>
        </w:rPr>
        <w:t>踏勘</w:t>
      </w:r>
      <w:r>
        <w:rPr>
          <w:rFonts w:ascii="宋体" w:hAnsi="宋体" w:cs="宋体" w:hint="eastAsia"/>
          <w:kern w:val="0"/>
          <w:sz w:val="22"/>
          <w:szCs w:val="22"/>
        </w:rPr>
        <w:t>现场看样为准，实物状况以现状为准。</w:t>
      </w:r>
      <w:r>
        <w:rPr>
          <w:rFonts w:ascii="宋体" w:hAnsi="宋体" w:cs="宋体" w:hint="eastAsia"/>
          <w:kern w:val="0"/>
          <w:sz w:val="22"/>
          <w:szCs w:val="22"/>
        </w:rPr>
        <w:t>采购人</w:t>
      </w:r>
      <w:r>
        <w:rPr>
          <w:rFonts w:ascii="宋体" w:hAnsi="宋体" w:cs="宋体" w:hint="eastAsia"/>
          <w:kern w:val="0"/>
          <w:sz w:val="22"/>
          <w:szCs w:val="22"/>
        </w:rPr>
        <w:t>不对本次处置的报废资产数量</w:t>
      </w:r>
      <w:r>
        <w:rPr>
          <w:rFonts w:ascii="宋体" w:hAnsi="宋体" w:cs="宋体"/>
          <w:kern w:val="0"/>
          <w:sz w:val="22"/>
          <w:szCs w:val="22"/>
        </w:rPr>
        <w:t>、</w:t>
      </w:r>
      <w:r>
        <w:rPr>
          <w:rFonts w:ascii="宋体" w:hAnsi="宋体" w:cs="宋体" w:hint="eastAsia"/>
          <w:kern w:val="0"/>
          <w:sz w:val="22"/>
          <w:szCs w:val="22"/>
        </w:rPr>
        <w:t>现状、价值等做出任何承诺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D57D7" w:rsidRDefault="003D57D7"/>
    <w:sectPr w:rsidR="003D57D7">
      <w:pgSz w:w="11906" w:h="16838"/>
      <w:pgMar w:top="1417" w:right="1134" w:bottom="141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4606D"/>
    <w:multiLevelType w:val="singleLevel"/>
    <w:tmpl w:val="A764606D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F75E2"/>
    <w:rsid w:val="001B6CF3"/>
    <w:rsid w:val="003D57D7"/>
    <w:rsid w:val="215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pPr>
      <w:autoSpaceDE w:val="0"/>
      <w:autoSpaceDN w:val="0"/>
      <w:adjustRightInd w:val="0"/>
      <w:ind w:firstLineChars="100" w:firstLine="420"/>
      <w:jc w:val="left"/>
    </w:pPr>
    <w:rPr>
      <w:rFonts w:ascii="仿宋_GB2312"/>
      <w:b/>
      <w:kern w:val="0"/>
      <w:sz w:val="32"/>
      <w:szCs w:val="32"/>
    </w:rPr>
  </w:style>
  <w:style w:type="paragraph" w:styleId="a4">
    <w:name w:val="Body Text"/>
    <w:basedOn w:val="a"/>
    <w:next w:val="a"/>
    <w:qFormat/>
    <w:pPr>
      <w:spacing w:line="360" w:lineRule="exact"/>
    </w:pPr>
    <w:rPr>
      <w:sz w:val="24"/>
    </w:rPr>
  </w:style>
  <w:style w:type="paragraph" w:styleId="6">
    <w:name w:val="toc 6"/>
    <w:basedOn w:val="a"/>
    <w:next w:val="a"/>
    <w:qFormat/>
    <w:pPr>
      <w:spacing w:line="360" w:lineRule="auto"/>
      <w:ind w:left="1200" w:firstLineChars="200" w:firstLine="200"/>
      <w:jc w:val="left"/>
    </w:pPr>
    <w:rPr>
      <w:rFonts w:ascii="Calibri" w:hAnsi="Calibri" w:cs="Calibri"/>
      <w:sz w:val="18"/>
      <w:szCs w:val="18"/>
    </w:rPr>
  </w:style>
  <w:style w:type="paragraph" w:styleId="a5">
    <w:name w:val="Block Text"/>
    <w:basedOn w:val="a"/>
    <w:uiPriority w:val="99"/>
    <w:pPr>
      <w:adjustRightInd w:val="0"/>
      <w:spacing w:line="300" w:lineRule="auto"/>
      <w:ind w:left="958" w:rightChars="-120" w:right="-120"/>
      <w:jc w:val="left"/>
    </w:pPr>
    <w:rPr>
      <w:rFonts w:ascii="宋体" w:hAnsi="宋体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Default">
    <w:name w:val="Default"/>
    <w:next w:val="71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71">
    <w:name w:val="目录 71"/>
    <w:next w:val="a"/>
    <w:qFormat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pPr>
      <w:autoSpaceDE w:val="0"/>
      <w:autoSpaceDN w:val="0"/>
      <w:adjustRightInd w:val="0"/>
      <w:ind w:firstLineChars="100" w:firstLine="420"/>
      <w:jc w:val="left"/>
    </w:pPr>
    <w:rPr>
      <w:rFonts w:ascii="仿宋_GB2312"/>
      <w:b/>
      <w:kern w:val="0"/>
      <w:sz w:val="32"/>
      <w:szCs w:val="32"/>
    </w:rPr>
  </w:style>
  <w:style w:type="paragraph" w:styleId="a4">
    <w:name w:val="Body Text"/>
    <w:basedOn w:val="a"/>
    <w:next w:val="a"/>
    <w:qFormat/>
    <w:pPr>
      <w:spacing w:line="360" w:lineRule="exact"/>
    </w:pPr>
    <w:rPr>
      <w:sz w:val="24"/>
    </w:rPr>
  </w:style>
  <w:style w:type="paragraph" w:styleId="6">
    <w:name w:val="toc 6"/>
    <w:basedOn w:val="a"/>
    <w:next w:val="a"/>
    <w:qFormat/>
    <w:pPr>
      <w:spacing w:line="360" w:lineRule="auto"/>
      <w:ind w:left="1200" w:firstLineChars="200" w:firstLine="200"/>
      <w:jc w:val="left"/>
    </w:pPr>
    <w:rPr>
      <w:rFonts w:ascii="Calibri" w:hAnsi="Calibri" w:cs="Calibri"/>
      <w:sz w:val="18"/>
      <w:szCs w:val="18"/>
    </w:rPr>
  </w:style>
  <w:style w:type="paragraph" w:styleId="a5">
    <w:name w:val="Block Text"/>
    <w:basedOn w:val="a"/>
    <w:uiPriority w:val="99"/>
    <w:pPr>
      <w:adjustRightInd w:val="0"/>
      <w:spacing w:line="300" w:lineRule="auto"/>
      <w:ind w:left="958" w:rightChars="-120" w:right="-120"/>
      <w:jc w:val="left"/>
    </w:pPr>
    <w:rPr>
      <w:rFonts w:ascii="宋体" w:hAnsi="宋体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Default">
    <w:name w:val="Default"/>
    <w:next w:val="71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71">
    <w:name w:val="目录 71"/>
    <w:next w:val="a"/>
    <w:qFormat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1036</Words>
  <Characters>5910</Characters>
  <Application>Microsoft Office Word</Application>
  <DocSecurity>0</DocSecurity>
  <Lines>49</Lines>
  <Paragraphs>13</Paragraphs>
  <ScaleCrop>false</ScaleCrop>
  <Company>china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高建</cp:lastModifiedBy>
  <cp:revision>3</cp:revision>
  <dcterms:created xsi:type="dcterms:W3CDTF">2021-08-26T09:52:00Z</dcterms:created>
  <dcterms:modified xsi:type="dcterms:W3CDTF">2021-08-26T11:13:00Z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